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sz w:val="22"/>
        </w:rPr>
      </w:pPr>
      <w:r w:rsidRPr="00186832">
        <w:rPr>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19DD6163" w:rsidR="009712CE" w:rsidRDefault="009712CE">
                            <w:pPr>
                              <w:jc w:val="right"/>
                              <w:rPr>
                                <w:rStyle w:val="Numrodepage"/>
                                <w:b/>
                                <w:sz w:val="20"/>
                              </w:rPr>
                            </w:pPr>
                            <w:r>
                              <w:rPr>
                                <w:b/>
                                <w:sz w:val="20"/>
                              </w:rPr>
                              <w:t>page n°</w:t>
                            </w:r>
                            <w:r>
                              <w:rPr>
                                <w:rStyle w:val="Numrodepage"/>
                                <w:sz w:val="20"/>
                              </w:rPr>
                              <w:fldChar w:fldCharType="begin"/>
                            </w:r>
                            <w:r>
                              <w:rPr>
                                <w:rStyle w:val="Numrodepage"/>
                                <w:sz w:val="20"/>
                              </w:rPr>
                              <w:instrText xml:space="preserve"> PAGE </w:instrText>
                            </w:r>
                            <w:r>
                              <w:rPr>
                                <w:rStyle w:val="Numrodepage"/>
                                <w:sz w:val="20"/>
                              </w:rPr>
                              <w:fldChar w:fldCharType="separate"/>
                            </w:r>
                            <w:r>
                              <w:rPr>
                                <w:rStyle w:val="Numrodepage"/>
                                <w:noProof/>
                                <w:sz w:val="20"/>
                              </w:rPr>
                              <w:t>1</w:t>
                            </w:r>
                            <w:r>
                              <w:rPr>
                                <w:rStyle w:val="Numrodepage"/>
                                <w:sz w:val="20"/>
                              </w:rPr>
                              <w:fldChar w:fldCharType="end"/>
                            </w:r>
                            <w:r>
                              <w:rPr>
                                <w:rStyle w:val="Numrodepage"/>
                                <w:sz w:val="20"/>
                              </w:rPr>
                              <w:t>/15</w:t>
                            </w:r>
                          </w:p>
                          <w:p w14:paraId="0C90E7E7" w14:textId="77777777" w:rsidR="009712CE" w:rsidRDefault="009712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19DD6163" w:rsidR="009712CE" w:rsidRDefault="009712CE">
                      <w:pPr>
                        <w:jc w:val="right"/>
                        <w:rPr>
                          <w:rStyle w:val="Numrodepage"/>
                          <w:b/>
                          <w:sz w:val="20"/>
                        </w:rPr>
                      </w:pPr>
                      <w:r>
                        <w:rPr>
                          <w:b/>
                          <w:sz w:val="20"/>
                        </w:rPr>
                        <w:t>page n°</w:t>
                      </w:r>
                      <w:r>
                        <w:rPr>
                          <w:rStyle w:val="Numrodepage"/>
                          <w:sz w:val="20"/>
                        </w:rPr>
                        <w:fldChar w:fldCharType="begin"/>
                      </w:r>
                      <w:r>
                        <w:rPr>
                          <w:rStyle w:val="Numrodepage"/>
                          <w:sz w:val="20"/>
                        </w:rPr>
                        <w:instrText xml:space="preserve"> PAGE </w:instrText>
                      </w:r>
                      <w:r>
                        <w:rPr>
                          <w:rStyle w:val="Numrodepage"/>
                          <w:sz w:val="20"/>
                        </w:rPr>
                        <w:fldChar w:fldCharType="separate"/>
                      </w:r>
                      <w:r>
                        <w:rPr>
                          <w:rStyle w:val="Numrodepage"/>
                          <w:noProof/>
                          <w:sz w:val="20"/>
                        </w:rPr>
                        <w:t>1</w:t>
                      </w:r>
                      <w:r>
                        <w:rPr>
                          <w:rStyle w:val="Numrodepage"/>
                          <w:sz w:val="20"/>
                        </w:rPr>
                        <w:fldChar w:fldCharType="end"/>
                      </w:r>
                      <w:r>
                        <w:rPr>
                          <w:rStyle w:val="Numrodepage"/>
                          <w:sz w:val="20"/>
                        </w:rPr>
                        <w:t>/15</w:t>
                      </w:r>
                    </w:p>
                    <w:p w14:paraId="0C90E7E7" w14:textId="77777777" w:rsidR="009712CE" w:rsidRDefault="009712CE"/>
                  </w:txbxContent>
                </v:textbox>
              </v:shape>
            </w:pict>
          </mc:Fallback>
        </mc:AlternateContent>
      </w:r>
    </w:p>
    <w:p w14:paraId="1929E4B7" w14:textId="2EBF0019" w:rsidR="00777214" w:rsidRPr="00186832" w:rsidRDefault="00777214">
      <w:pPr>
        <w:ind w:left="-567" w:right="283" w:firstLine="567"/>
        <w:jc w:val="both"/>
        <w:rPr>
          <w:sz w:val="22"/>
        </w:rPr>
      </w:pPr>
    </w:p>
    <w:p w14:paraId="7737EEEF" w14:textId="77777777" w:rsidR="0036096E" w:rsidRPr="00186832" w:rsidRDefault="0036096E">
      <w:pPr>
        <w:ind w:left="-567" w:right="283" w:firstLine="567"/>
        <w:jc w:val="both"/>
        <w:rPr>
          <w:sz w:val="22"/>
        </w:rPr>
      </w:pPr>
    </w:p>
    <w:p w14:paraId="37D63857" w14:textId="77777777" w:rsidR="0036096E" w:rsidRPr="00186832" w:rsidRDefault="0036096E">
      <w:pPr>
        <w:ind w:left="-567" w:right="283" w:firstLine="567"/>
        <w:jc w:val="both"/>
        <w:rPr>
          <w:sz w:val="22"/>
        </w:rPr>
      </w:pPr>
    </w:p>
    <w:p w14:paraId="303C42A4" w14:textId="77777777" w:rsidR="0036096E" w:rsidRPr="00186832" w:rsidRDefault="0036096E" w:rsidP="0036096E">
      <w:pPr>
        <w:ind w:right="283"/>
        <w:jc w:val="both"/>
        <w:rPr>
          <w:sz w:val="22"/>
        </w:rPr>
      </w:pPr>
    </w:p>
    <w:p w14:paraId="6562401A" w14:textId="77777777" w:rsidR="00357A5B" w:rsidRPr="00186832" w:rsidRDefault="00357A5B" w:rsidP="00357A5B">
      <w:pPr>
        <w:ind w:right="283"/>
        <w:jc w:val="both"/>
        <w:rPr>
          <w:sz w:val="22"/>
        </w:rPr>
      </w:pPr>
    </w:p>
    <w:p w14:paraId="1B7818E3" w14:textId="6F4C839E" w:rsidR="00777214" w:rsidRPr="00186832" w:rsidRDefault="00EB63B5" w:rsidP="00357A5B">
      <w:pPr>
        <w:ind w:right="283"/>
        <w:jc w:val="both"/>
        <w:rPr>
          <w:sz w:val="22"/>
        </w:rPr>
      </w:pPr>
      <w:r w:rsidRPr="00186832">
        <w:rPr>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9712CE" w:rsidRPr="00FE7437" w:rsidRDefault="009712CE" w:rsidP="00FE7437">
                            <w:pPr>
                              <w:rPr>
                                <w:caps/>
                                <w:sz w:val="18"/>
                                <w:szCs w:val="18"/>
                              </w:rPr>
                            </w:pPr>
                            <w:r w:rsidRPr="00FE7437">
                              <w:rPr>
                                <w:caps/>
                                <w:sz w:val="18"/>
                                <w:szCs w:val="18"/>
                              </w:rPr>
                              <w:t>DIRECTION GENERALE</w:t>
                            </w:r>
                          </w:p>
                          <w:p w14:paraId="402CBC7C" w14:textId="77777777" w:rsidR="009712CE" w:rsidRPr="00FE7437" w:rsidRDefault="009712CE" w:rsidP="00FE7437">
                            <w:pPr>
                              <w:rPr>
                                <w:caps/>
                                <w:sz w:val="18"/>
                                <w:szCs w:val="18"/>
                              </w:rPr>
                            </w:pPr>
                            <w:r w:rsidRPr="00FE7437">
                              <w:rPr>
                                <w:caps/>
                                <w:sz w:val="18"/>
                                <w:szCs w:val="18"/>
                              </w:rPr>
                              <w:t>DIRECTION DES ACHATS</w:t>
                            </w:r>
                          </w:p>
                          <w:p w14:paraId="0F47C1C8" w14:textId="7289E669" w:rsidR="009712CE" w:rsidRDefault="009712CE"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9712CE" w:rsidRPr="00FE7437" w:rsidRDefault="009712CE" w:rsidP="00FE7437">
                      <w:pPr>
                        <w:rPr>
                          <w:caps/>
                          <w:sz w:val="18"/>
                          <w:szCs w:val="18"/>
                        </w:rPr>
                      </w:pPr>
                      <w:r w:rsidRPr="00FE7437">
                        <w:rPr>
                          <w:caps/>
                          <w:sz w:val="18"/>
                          <w:szCs w:val="18"/>
                        </w:rPr>
                        <w:t>DIRECTION GENERALE</w:t>
                      </w:r>
                    </w:p>
                    <w:p w14:paraId="402CBC7C" w14:textId="77777777" w:rsidR="009712CE" w:rsidRPr="00FE7437" w:rsidRDefault="009712CE" w:rsidP="00FE7437">
                      <w:pPr>
                        <w:rPr>
                          <w:caps/>
                          <w:sz w:val="18"/>
                          <w:szCs w:val="18"/>
                        </w:rPr>
                      </w:pPr>
                      <w:r w:rsidRPr="00FE7437">
                        <w:rPr>
                          <w:caps/>
                          <w:sz w:val="18"/>
                          <w:szCs w:val="18"/>
                        </w:rPr>
                        <w:t>DIRECTION DES ACHATS</w:t>
                      </w:r>
                    </w:p>
                    <w:p w14:paraId="0F47C1C8" w14:textId="7289E669" w:rsidR="009712CE" w:rsidRDefault="009712CE" w:rsidP="00A84FCA">
                      <w:pPr>
                        <w:rPr>
                          <w:rFonts w:ascii="Garamond" w:hAnsi="Garamond"/>
                          <w:caps/>
                          <w:sz w:val="17"/>
                        </w:rPr>
                      </w:pPr>
                    </w:p>
                  </w:txbxContent>
                </v:textbox>
              </v:shape>
            </w:pict>
          </mc:Fallback>
        </mc:AlternateContent>
      </w:r>
    </w:p>
    <w:p w14:paraId="695F884A" w14:textId="77777777" w:rsidR="00777214" w:rsidRPr="00186832" w:rsidRDefault="00777214"/>
    <w:p w14:paraId="10FC7832" w14:textId="77777777" w:rsidR="00777214" w:rsidRPr="00186832" w:rsidRDefault="00777214"/>
    <w:p w14:paraId="409BCC90" w14:textId="7A29EDB5" w:rsidR="00777214" w:rsidRPr="00186832" w:rsidRDefault="00777214"/>
    <w:p w14:paraId="0BC58734" w14:textId="77777777" w:rsidR="00DE20A5" w:rsidRDefault="00DE20A5">
      <w:pPr>
        <w:ind w:left="-567" w:right="283" w:firstLine="567"/>
        <w:jc w:val="both"/>
        <w:rPr>
          <w:b/>
          <w:noProof/>
        </w:rPr>
      </w:pPr>
    </w:p>
    <w:p w14:paraId="5FBBCCF2" w14:textId="77777777" w:rsidR="00DE20A5" w:rsidRDefault="00DE20A5">
      <w:pPr>
        <w:ind w:left="-567" w:right="283" w:firstLine="567"/>
        <w:jc w:val="both"/>
        <w:rPr>
          <w:b/>
          <w:noProof/>
        </w:rPr>
      </w:pPr>
    </w:p>
    <w:p w14:paraId="4F749833" w14:textId="77777777" w:rsidR="00DE20A5" w:rsidRDefault="00DE20A5">
      <w:pPr>
        <w:ind w:left="-567" w:right="283" w:firstLine="567"/>
        <w:jc w:val="both"/>
        <w:rPr>
          <w:b/>
          <w:noProof/>
        </w:rPr>
      </w:pPr>
    </w:p>
    <w:p w14:paraId="1D2B02E5" w14:textId="77777777" w:rsidR="00DE20A5" w:rsidRDefault="00DE20A5">
      <w:pPr>
        <w:ind w:left="-567" w:right="283" w:firstLine="567"/>
        <w:jc w:val="both"/>
        <w:rPr>
          <w:b/>
          <w:noProof/>
        </w:rPr>
      </w:pPr>
    </w:p>
    <w:p w14:paraId="3D763F0B" w14:textId="7A14F424" w:rsidR="00DE20A5" w:rsidRDefault="00DE20A5">
      <w:pPr>
        <w:ind w:left="-567" w:right="283" w:firstLine="567"/>
        <w:jc w:val="both"/>
        <w:rPr>
          <w:b/>
          <w:noProof/>
        </w:rPr>
      </w:pPr>
    </w:p>
    <w:p w14:paraId="0F11E636" w14:textId="77777777" w:rsidR="00DE20A5" w:rsidRDefault="00DE20A5">
      <w:pPr>
        <w:ind w:left="-567" w:right="283" w:firstLine="567"/>
        <w:jc w:val="both"/>
        <w:rPr>
          <w:b/>
          <w:noProof/>
        </w:rPr>
      </w:pPr>
    </w:p>
    <w:p w14:paraId="34038535" w14:textId="3785476D" w:rsidR="00777214" w:rsidRPr="00186832" w:rsidRDefault="004450EE">
      <w:pPr>
        <w:ind w:left="-567" w:right="283" w:firstLine="567"/>
        <w:jc w:val="both"/>
        <w:rPr>
          <w:b/>
          <w:noProof/>
        </w:rPr>
      </w:pPr>
      <w:r w:rsidRPr="00186832">
        <w:rPr>
          <w:noProof/>
          <w:highlight w:val="yellow"/>
        </w:rPr>
        <mc:AlternateContent>
          <mc:Choice Requires="wps">
            <w:drawing>
              <wp:anchor distT="45720" distB="45720" distL="114300" distR="114300" simplePos="0" relativeHeight="251670016" behindDoc="0" locked="0" layoutInCell="1" allowOverlap="1" wp14:anchorId="4D53D24D" wp14:editId="2C2964B7">
                <wp:simplePos x="0" y="0"/>
                <wp:positionH relativeFrom="margin">
                  <wp:posOffset>-125095</wp:posOffset>
                </wp:positionH>
                <wp:positionV relativeFrom="paragraph">
                  <wp:posOffset>267335</wp:posOffset>
                </wp:positionV>
                <wp:extent cx="6210300" cy="2402840"/>
                <wp:effectExtent l="0" t="0" r="19050" b="1651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2402840"/>
                        </a:xfrm>
                        <a:prstGeom prst="rect">
                          <a:avLst/>
                        </a:prstGeom>
                        <a:solidFill>
                          <a:srgbClr val="FFFFFF"/>
                        </a:solidFill>
                        <a:ln w="9525">
                          <a:solidFill>
                            <a:srgbClr val="000000"/>
                          </a:solidFill>
                          <a:miter lim="800000"/>
                          <a:headEnd/>
                          <a:tailEnd/>
                        </a:ln>
                      </wps:spPr>
                      <wps:txbx>
                        <w:txbxContent>
                          <w:p w14:paraId="5C4205B6" w14:textId="05428007" w:rsidR="009712CE" w:rsidRPr="00DF2304" w:rsidRDefault="009712CE" w:rsidP="004450EE">
                            <w:pPr>
                              <w:ind w:right="283"/>
                              <w:jc w:val="both"/>
                              <w:rPr>
                                <w:noProof/>
                              </w:rPr>
                            </w:pPr>
                          </w:p>
                          <w:p w14:paraId="0090D5FE" w14:textId="52A92A4D" w:rsidR="009712CE" w:rsidRDefault="009712CE" w:rsidP="00DE20A5">
                            <w:pPr>
                              <w:jc w:val="center"/>
                              <w:rPr>
                                <w:b/>
                                <w:sz w:val="32"/>
                                <w:szCs w:val="32"/>
                              </w:rPr>
                            </w:pPr>
                            <w:r>
                              <w:rPr>
                                <w:b/>
                                <w:sz w:val="32"/>
                                <w:szCs w:val="32"/>
                              </w:rPr>
                              <w:t>APPEL D’OFFRE OUVERT</w:t>
                            </w:r>
                            <w:r w:rsidRPr="00DF2304">
                              <w:rPr>
                                <w:b/>
                                <w:sz w:val="32"/>
                                <w:szCs w:val="32"/>
                              </w:rPr>
                              <w:t xml:space="preserve"> (</w:t>
                            </w:r>
                            <w:r>
                              <w:rPr>
                                <w:b/>
                                <w:sz w:val="32"/>
                                <w:szCs w:val="32"/>
                              </w:rPr>
                              <w:t>AOO</w:t>
                            </w:r>
                            <w:r w:rsidRPr="00DF2304">
                              <w:rPr>
                                <w:b/>
                                <w:sz w:val="32"/>
                                <w:szCs w:val="32"/>
                              </w:rPr>
                              <w:t>)</w:t>
                            </w:r>
                          </w:p>
                          <w:p w14:paraId="3EC8BEC3" w14:textId="77777777" w:rsidR="009712CE" w:rsidRPr="00DF2304" w:rsidRDefault="009712CE" w:rsidP="00182AFD">
                            <w:pPr>
                              <w:rPr>
                                <w:b/>
                                <w:sz w:val="32"/>
                                <w:szCs w:val="32"/>
                              </w:rPr>
                            </w:pPr>
                          </w:p>
                          <w:p w14:paraId="3125E33B" w14:textId="3440917B" w:rsidR="009712CE" w:rsidRPr="00DF2304" w:rsidRDefault="009712CE" w:rsidP="00182AFD">
                            <w:pPr>
                              <w:jc w:val="center"/>
                              <w:rPr>
                                <w:b/>
                                <w:sz w:val="32"/>
                                <w:szCs w:val="32"/>
                              </w:rPr>
                            </w:pPr>
                            <w:r>
                              <w:rPr>
                                <w:b/>
                                <w:sz w:val="32"/>
                                <w:szCs w:val="32"/>
                              </w:rPr>
                              <w:t>-</w:t>
                            </w:r>
                          </w:p>
                          <w:p w14:paraId="513C77A3" w14:textId="70C116C9" w:rsidR="009712CE" w:rsidRPr="00DF2304" w:rsidRDefault="009712CE" w:rsidP="00DF2304">
                            <w:pPr>
                              <w:jc w:val="center"/>
                              <w:rPr>
                                <w:b/>
                                <w:sz w:val="32"/>
                                <w:szCs w:val="32"/>
                              </w:rPr>
                            </w:pPr>
                            <w:r>
                              <w:rPr>
                                <w:b/>
                                <w:sz w:val="32"/>
                                <w:szCs w:val="32"/>
                              </w:rPr>
                              <w:t>Accord-cadre</w:t>
                            </w:r>
                            <w:r w:rsidRPr="00DF2304">
                              <w:rPr>
                                <w:b/>
                                <w:sz w:val="32"/>
                                <w:szCs w:val="32"/>
                              </w:rPr>
                              <w:t xml:space="preserve"> n°2025-0</w:t>
                            </w:r>
                            <w:r>
                              <w:rPr>
                                <w:b/>
                                <w:sz w:val="32"/>
                                <w:szCs w:val="32"/>
                              </w:rPr>
                              <w:t>811</w:t>
                            </w:r>
                            <w:r w:rsidRPr="00DF2304">
                              <w:rPr>
                                <w:b/>
                                <w:sz w:val="32"/>
                                <w:szCs w:val="32"/>
                              </w:rPr>
                              <w:t>/EdA-DA</w:t>
                            </w:r>
                          </w:p>
                          <w:p w14:paraId="17C67C5D" w14:textId="77777777" w:rsidR="009712CE" w:rsidRPr="00DF2304" w:rsidRDefault="009712CE" w:rsidP="00DF2304">
                            <w:pPr>
                              <w:jc w:val="center"/>
                              <w:rPr>
                                <w:b/>
                                <w:sz w:val="32"/>
                                <w:szCs w:val="32"/>
                              </w:rPr>
                            </w:pPr>
                          </w:p>
                          <w:p w14:paraId="203F902E" w14:textId="3FCC8EF7" w:rsidR="009712CE" w:rsidRPr="00182AFD" w:rsidRDefault="009712CE" w:rsidP="00182AFD">
                            <w:pPr>
                              <w:jc w:val="center"/>
                              <w:rPr>
                                <w:b/>
                                <w:sz w:val="32"/>
                                <w:szCs w:val="32"/>
                              </w:rPr>
                            </w:pPr>
                            <w:r w:rsidRPr="00DF2304">
                              <w:rPr>
                                <w:b/>
                                <w:sz w:val="32"/>
                                <w:szCs w:val="32"/>
                              </w:rPr>
                              <w:t>-</w:t>
                            </w:r>
                          </w:p>
                          <w:p w14:paraId="46BB5CB3" w14:textId="1CFD3D39" w:rsidR="009712CE" w:rsidRPr="00DE20A5" w:rsidRDefault="009712CE" w:rsidP="00DE20A5">
                            <w:pPr>
                              <w:jc w:val="center"/>
                              <w:rPr>
                                <w:i/>
                                <w:sz w:val="32"/>
                                <w:szCs w:val="32"/>
                              </w:rPr>
                            </w:pPr>
                            <w:r w:rsidRPr="00DE20A5">
                              <w:rPr>
                                <w:i/>
                                <w:sz w:val="32"/>
                                <w:szCs w:val="32"/>
                              </w:rPr>
                              <w:t xml:space="preserve">Fourniture </w:t>
                            </w:r>
                            <w:r>
                              <w:rPr>
                                <w:i/>
                                <w:sz w:val="32"/>
                                <w:szCs w:val="32"/>
                              </w:rPr>
                              <w:t xml:space="preserve">et livraison </w:t>
                            </w:r>
                            <w:r w:rsidRPr="00DE20A5">
                              <w:rPr>
                                <w:i/>
                                <w:sz w:val="32"/>
                                <w:szCs w:val="32"/>
                              </w:rPr>
                              <w:t>de cartes cadeaux à destination des milit</w:t>
                            </w:r>
                            <w:r>
                              <w:rPr>
                                <w:i/>
                                <w:sz w:val="32"/>
                                <w:szCs w:val="32"/>
                              </w:rPr>
                              <w:t>aires de l’opération Sentinelle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53D24D" id="Zone de texte 2" o:spid="_x0000_s1028" type="#_x0000_t202" style="position:absolute;left:0;text-align:left;margin-left:-9.85pt;margin-top:21.05pt;width:489pt;height:189.2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">
                <v:textbox>
                  <w:txbxContent>
                    <w:p w14:paraId="5C4205B6" w14:textId="05428007" w:rsidR="009712CE" w:rsidRPr="00DF2304" w:rsidRDefault="009712CE" w:rsidP="004450EE">
                      <w:pPr>
                        <w:ind w:right="283"/>
                        <w:jc w:val="both"/>
                        <w:rPr>
                          <w:noProof/>
                        </w:rPr>
                      </w:pPr>
                    </w:p>
                    <w:p w14:paraId="0090D5FE" w14:textId="52A92A4D" w:rsidR="009712CE" w:rsidRDefault="009712CE" w:rsidP="00DE20A5">
                      <w:pPr>
                        <w:jc w:val="center"/>
                        <w:rPr>
                          <w:b/>
                          <w:sz w:val="32"/>
                          <w:szCs w:val="32"/>
                        </w:rPr>
                      </w:pPr>
                      <w:r>
                        <w:rPr>
                          <w:b/>
                          <w:sz w:val="32"/>
                          <w:szCs w:val="32"/>
                        </w:rPr>
                        <w:t>APPEL D’OFFRE OUVERT</w:t>
                      </w:r>
                      <w:r w:rsidRPr="00DF2304">
                        <w:rPr>
                          <w:b/>
                          <w:sz w:val="32"/>
                          <w:szCs w:val="32"/>
                        </w:rPr>
                        <w:t xml:space="preserve"> (</w:t>
                      </w:r>
                      <w:r>
                        <w:rPr>
                          <w:b/>
                          <w:sz w:val="32"/>
                          <w:szCs w:val="32"/>
                        </w:rPr>
                        <w:t>AOO</w:t>
                      </w:r>
                      <w:r w:rsidRPr="00DF2304">
                        <w:rPr>
                          <w:b/>
                          <w:sz w:val="32"/>
                          <w:szCs w:val="32"/>
                        </w:rPr>
                        <w:t>)</w:t>
                      </w:r>
                    </w:p>
                    <w:p w14:paraId="3EC8BEC3" w14:textId="77777777" w:rsidR="009712CE" w:rsidRPr="00DF2304" w:rsidRDefault="009712CE" w:rsidP="00182AFD">
                      <w:pPr>
                        <w:rPr>
                          <w:b/>
                          <w:sz w:val="32"/>
                          <w:szCs w:val="32"/>
                        </w:rPr>
                      </w:pPr>
                    </w:p>
                    <w:p w14:paraId="3125E33B" w14:textId="3440917B" w:rsidR="009712CE" w:rsidRPr="00DF2304" w:rsidRDefault="009712CE" w:rsidP="00182AFD">
                      <w:pPr>
                        <w:jc w:val="center"/>
                        <w:rPr>
                          <w:b/>
                          <w:sz w:val="32"/>
                          <w:szCs w:val="32"/>
                        </w:rPr>
                      </w:pPr>
                      <w:r>
                        <w:rPr>
                          <w:b/>
                          <w:sz w:val="32"/>
                          <w:szCs w:val="32"/>
                        </w:rPr>
                        <w:t>-</w:t>
                      </w:r>
                    </w:p>
                    <w:p w14:paraId="513C77A3" w14:textId="70C116C9" w:rsidR="009712CE" w:rsidRPr="00DF2304" w:rsidRDefault="009712CE" w:rsidP="00DF2304">
                      <w:pPr>
                        <w:jc w:val="center"/>
                        <w:rPr>
                          <w:b/>
                          <w:sz w:val="32"/>
                          <w:szCs w:val="32"/>
                        </w:rPr>
                      </w:pPr>
                      <w:r>
                        <w:rPr>
                          <w:b/>
                          <w:sz w:val="32"/>
                          <w:szCs w:val="32"/>
                        </w:rPr>
                        <w:t>Accord-cadre</w:t>
                      </w:r>
                      <w:r w:rsidRPr="00DF2304">
                        <w:rPr>
                          <w:b/>
                          <w:sz w:val="32"/>
                          <w:szCs w:val="32"/>
                        </w:rPr>
                        <w:t xml:space="preserve"> n°2025-0</w:t>
                      </w:r>
                      <w:r>
                        <w:rPr>
                          <w:b/>
                          <w:sz w:val="32"/>
                          <w:szCs w:val="32"/>
                        </w:rPr>
                        <w:t>811</w:t>
                      </w:r>
                      <w:r w:rsidRPr="00DF2304">
                        <w:rPr>
                          <w:b/>
                          <w:sz w:val="32"/>
                          <w:szCs w:val="32"/>
                        </w:rPr>
                        <w:t>/EdA-DA</w:t>
                      </w:r>
                    </w:p>
                    <w:p w14:paraId="17C67C5D" w14:textId="77777777" w:rsidR="009712CE" w:rsidRPr="00DF2304" w:rsidRDefault="009712CE" w:rsidP="00DF2304">
                      <w:pPr>
                        <w:jc w:val="center"/>
                        <w:rPr>
                          <w:b/>
                          <w:sz w:val="32"/>
                          <w:szCs w:val="32"/>
                        </w:rPr>
                      </w:pPr>
                    </w:p>
                    <w:p w14:paraId="203F902E" w14:textId="3FCC8EF7" w:rsidR="009712CE" w:rsidRPr="00182AFD" w:rsidRDefault="009712CE" w:rsidP="00182AFD">
                      <w:pPr>
                        <w:jc w:val="center"/>
                        <w:rPr>
                          <w:b/>
                          <w:sz w:val="32"/>
                          <w:szCs w:val="32"/>
                        </w:rPr>
                      </w:pPr>
                      <w:r w:rsidRPr="00DF2304">
                        <w:rPr>
                          <w:b/>
                          <w:sz w:val="32"/>
                          <w:szCs w:val="32"/>
                        </w:rPr>
                        <w:t>-</w:t>
                      </w:r>
                    </w:p>
                    <w:p w14:paraId="46BB5CB3" w14:textId="1CFD3D39" w:rsidR="009712CE" w:rsidRPr="00DE20A5" w:rsidRDefault="009712CE" w:rsidP="00DE20A5">
                      <w:pPr>
                        <w:jc w:val="center"/>
                        <w:rPr>
                          <w:i/>
                          <w:sz w:val="32"/>
                          <w:szCs w:val="32"/>
                        </w:rPr>
                      </w:pPr>
                      <w:r w:rsidRPr="00DE20A5">
                        <w:rPr>
                          <w:i/>
                          <w:sz w:val="32"/>
                          <w:szCs w:val="32"/>
                        </w:rPr>
                        <w:t xml:space="preserve">Fourniture </w:t>
                      </w:r>
                      <w:r>
                        <w:rPr>
                          <w:i/>
                          <w:sz w:val="32"/>
                          <w:szCs w:val="32"/>
                        </w:rPr>
                        <w:t xml:space="preserve">et livraison </w:t>
                      </w:r>
                      <w:r w:rsidRPr="00DE20A5">
                        <w:rPr>
                          <w:i/>
                          <w:sz w:val="32"/>
                          <w:szCs w:val="32"/>
                        </w:rPr>
                        <w:t>de cartes cadeaux à destination des milit</w:t>
                      </w:r>
                      <w:r>
                        <w:rPr>
                          <w:i/>
                          <w:sz w:val="32"/>
                          <w:szCs w:val="32"/>
                        </w:rPr>
                        <w:t>aires de l’opération Sentinelle</w:t>
                      </w:r>
                    </w:p>
                  </w:txbxContent>
                </v:textbox>
                <w10:wrap type="square" anchorx="margin"/>
              </v:shape>
            </w:pict>
          </mc:Fallback>
        </mc:AlternateContent>
      </w:r>
    </w:p>
    <w:p w14:paraId="061A1461" w14:textId="50B2F80C" w:rsidR="00777214" w:rsidRPr="00186832" w:rsidRDefault="00777214">
      <w:pPr>
        <w:ind w:right="283"/>
        <w:jc w:val="both"/>
        <w:rPr>
          <w:noProof/>
        </w:rPr>
      </w:pPr>
    </w:p>
    <w:p w14:paraId="4A38A904" w14:textId="0EE8FFBF" w:rsidR="008A3F9B" w:rsidRDefault="008A3F9B" w:rsidP="004450EE">
      <w:pPr>
        <w:rPr>
          <w:highlight w:val="yellow"/>
        </w:rPr>
      </w:pPr>
    </w:p>
    <w:p w14:paraId="1BA7F471" w14:textId="77777777" w:rsidR="00676C4D" w:rsidRPr="00186832" w:rsidRDefault="00676C4D" w:rsidP="004450EE">
      <w:pPr>
        <w:rPr>
          <w:highlight w:val="yellow"/>
        </w:rPr>
      </w:pPr>
    </w:p>
    <w:p w14:paraId="1569E39B" w14:textId="380C3A3D" w:rsidR="007A67D5" w:rsidRDefault="007A67D5">
      <w:pPr>
        <w:pStyle w:val="En-tte"/>
        <w:ind w:right="283"/>
        <w:jc w:val="center"/>
        <w:rPr>
          <w:b/>
        </w:rPr>
      </w:pPr>
    </w:p>
    <w:p w14:paraId="4822F5D9" w14:textId="77777777" w:rsidR="00676C4D" w:rsidRPr="00186832" w:rsidRDefault="00676C4D">
      <w:pPr>
        <w:pStyle w:val="En-tte"/>
        <w:ind w:right="283"/>
        <w:jc w:val="center"/>
        <w:rPr>
          <w:b/>
        </w:rPr>
      </w:pPr>
    </w:p>
    <w:p w14:paraId="7F2ABA61" w14:textId="79815B68" w:rsidR="00DE20A5" w:rsidRDefault="00DE20A5">
      <w:pPr>
        <w:pStyle w:val="En-tte"/>
        <w:ind w:right="283"/>
        <w:jc w:val="center"/>
        <w:rPr>
          <w:b/>
          <w:sz w:val="28"/>
        </w:rPr>
      </w:pPr>
    </w:p>
    <w:p w14:paraId="561CB036" w14:textId="486809A1" w:rsidR="00951F2D" w:rsidRDefault="00951F2D">
      <w:pPr>
        <w:pStyle w:val="En-tte"/>
        <w:ind w:right="283"/>
        <w:jc w:val="center"/>
        <w:rPr>
          <w:b/>
          <w:sz w:val="28"/>
        </w:rPr>
      </w:pPr>
    </w:p>
    <w:p w14:paraId="31AF8934" w14:textId="226F56F0" w:rsidR="00777214" w:rsidRPr="00186832" w:rsidRDefault="00951F2D">
      <w:pPr>
        <w:pStyle w:val="En-tte"/>
        <w:ind w:right="283"/>
        <w:jc w:val="center"/>
        <w:rPr>
          <w:b/>
          <w:sz w:val="28"/>
        </w:rPr>
      </w:pPr>
      <w:r w:rsidRPr="00951F2D">
        <w:rPr>
          <w:b/>
          <w:sz w:val="28"/>
        </w:rPr>
        <w:t>Cahier des clauses particulières (CCP)</w:t>
      </w:r>
    </w:p>
    <w:p w14:paraId="362F6011" w14:textId="77777777" w:rsidR="00525C4D" w:rsidRPr="00186832" w:rsidRDefault="00525C4D">
      <w:pPr>
        <w:pStyle w:val="En-tte"/>
        <w:ind w:right="283"/>
        <w:jc w:val="center"/>
        <w:rPr>
          <w:sz w:val="28"/>
        </w:rPr>
      </w:pPr>
    </w:p>
    <w:p w14:paraId="52852D4A" w14:textId="77777777" w:rsidR="00525C4D" w:rsidRPr="00186832" w:rsidRDefault="00525C4D">
      <w:pPr>
        <w:pStyle w:val="En-tte"/>
        <w:ind w:right="283"/>
        <w:jc w:val="center"/>
        <w:rPr>
          <w:sz w:val="28"/>
        </w:rPr>
      </w:pPr>
    </w:p>
    <w:p w14:paraId="5A2743CD" w14:textId="77777777" w:rsidR="001615CC" w:rsidRPr="00186832" w:rsidRDefault="001615CC" w:rsidP="00A81CBA">
      <w:pPr>
        <w:ind w:left="1701" w:right="283"/>
        <w:jc w:val="both"/>
        <w:rPr>
          <w:noProof/>
        </w:rPr>
      </w:pPr>
    </w:p>
    <w:p w14:paraId="2F60FA19" w14:textId="77777777" w:rsidR="008971EA" w:rsidRPr="00186832" w:rsidRDefault="008971EA" w:rsidP="008925E9">
      <w:pPr>
        <w:ind w:left="1701" w:right="283"/>
        <w:rPr>
          <w:noProof/>
        </w:rPr>
      </w:pPr>
    </w:p>
    <w:p w14:paraId="366756C4" w14:textId="77777777" w:rsidR="008971EA" w:rsidRPr="00186832" w:rsidRDefault="008971EA" w:rsidP="008925E9">
      <w:pPr>
        <w:ind w:left="1701" w:right="283"/>
        <w:rPr>
          <w:noProof/>
        </w:rPr>
      </w:pPr>
    </w:p>
    <w:p w14:paraId="1F8703F3" w14:textId="7495C1E9" w:rsidR="004F2ED9" w:rsidRPr="00186832" w:rsidRDefault="004F2ED9" w:rsidP="008925E9">
      <w:pPr>
        <w:ind w:left="1701" w:right="283"/>
        <w:rPr>
          <w:noProof/>
        </w:rPr>
      </w:pPr>
    </w:p>
    <w:p w14:paraId="6B0E6BAA" w14:textId="3ED5800C" w:rsidR="00A86C37" w:rsidRPr="001D7AB4" w:rsidRDefault="00A86C37" w:rsidP="00991025">
      <w:pPr>
        <w:ind w:right="283"/>
        <w:rPr>
          <w:noProof/>
          <w:sz w:val="22"/>
        </w:rPr>
      </w:pPr>
    </w:p>
    <w:p w14:paraId="2FF16A92" w14:textId="77777777" w:rsidR="00116B65" w:rsidRPr="001D7AB4" w:rsidRDefault="00116B65" w:rsidP="00845FAB">
      <w:pPr>
        <w:ind w:right="283"/>
        <w:rPr>
          <w:noProof/>
          <w:sz w:val="22"/>
          <w:lang w:val="es-ES"/>
        </w:rPr>
      </w:pPr>
    </w:p>
    <w:p w14:paraId="1D950546" w14:textId="3BE5A67F" w:rsidR="001D7AB4" w:rsidRDefault="001D7AB4" w:rsidP="001D7AB4">
      <w:pPr>
        <w:ind w:right="-762"/>
        <w:rPr>
          <w:b/>
          <w:bCs/>
          <w:sz w:val="22"/>
          <w:u w:val="single"/>
        </w:rPr>
      </w:pPr>
    </w:p>
    <w:p w14:paraId="743126C2" w14:textId="77777777" w:rsidR="00951F2D" w:rsidRPr="001D7AB4" w:rsidRDefault="00951F2D" w:rsidP="001D7AB4">
      <w:pPr>
        <w:ind w:right="-762"/>
        <w:rPr>
          <w:bCs/>
          <w:sz w:val="22"/>
        </w:rPr>
      </w:pPr>
    </w:p>
    <w:p w14:paraId="7846413A" w14:textId="6D99A76A" w:rsidR="00AB3FDE" w:rsidRPr="00186832" w:rsidRDefault="00AB3FDE" w:rsidP="00F942DD">
      <w:pPr>
        <w:ind w:left="1701" w:right="283"/>
        <w:rPr>
          <w:noProof/>
          <w:lang w:val="es-ES"/>
        </w:rPr>
      </w:pPr>
    </w:p>
    <w:p w14:paraId="3AB87848" w14:textId="61C35A76" w:rsidR="00AB3FDE" w:rsidRPr="00186832" w:rsidRDefault="00AB3FDE" w:rsidP="00F942DD">
      <w:pPr>
        <w:ind w:left="1701" w:right="283"/>
        <w:rPr>
          <w:noProof/>
          <w:lang w:val="es-ES"/>
        </w:rPr>
      </w:pPr>
    </w:p>
    <w:p w14:paraId="1E7248CC" w14:textId="5E9CC763" w:rsidR="00AB3FDE" w:rsidRDefault="00AB3FDE" w:rsidP="00F942DD">
      <w:pPr>
        <w:ind w:left="1701" w:right="283"/>
        <w:rPr>
          <w:noProof/>
          <w:lang w:val="es-ES"/>
        </w:rPr>
      </w:pPr>
    </w:p>
    <w:p w14:paraId="3F9A0BD0" w14:textId="77777777" w:rsidR="00991025" w:rsidRPr="00186832" w:rsidRDefault="00991025" w:rsidP="00F942DD">
      <w:pPr>
        <w:ind w:left="1701" w:right="283"/>
        <w:rPr>
          <w:noProof/>
          <w:lang w:val="es-ES"/>
        </w:rPr>
      </w:pPr>
    </w:p>
    <w:p w14:paraId="240AF8FA" w14:textId="7913FEA3" w:rsidR="00DE20A5" w:rsidRPr="00186832" w:rsidRDefault="00DE20A5" w:rsidP="00B64C6E">
      <w:pPr>
        <w:rPr>
          <w:noProof/>
          <w:lang w:val="es-ES"/>
        </w:rPr>
      </w:pPr>
    </w:p>
    <w:sdt>
      <w:sdtPr>
        <w:rPr>
          <w:rFonts w:ascii="Arial" w:hAnsi="Arial" w:cs="Arial"/>
          <w:b w:val="0"/>
          <w:bCs w:val="0"/>
          <w:color w:val="auto"/>
          <w:sz w:val="24"/>
          <w:szCs w:val="20"/>
        </w:rPr>
        <w:id w:val="2122179748"/>
        <w:docPartObj>
          <w:docPartGallery w:val="Table of Contents"/>
          <w:docPartUnique/>
        </w:docPartObj>
      </w:sdtPr>
      <w:sdtEndPr>
        <w:rPr>
          <w:rFonts w:ascii="Times New Roman" w:hAnsi="Times New Roman" w:cs="Times New Roman"/>
          <w:szCs w:val="24"/>
        </w:rPr>
      </w:sdtEndPr>
      <w:sdtContent>
        <w:p w14:paraId="712B714E" w14:textId="0D50A8ED" w:rsidR="00DE20A5" w:rsidRPr="0042443A" w:rsidRDefault="00DE20A5" w:rsidP="00DE20A5">
          <w:pPr>
            <w:pStyle w:val="En-ttedetabledesmatires"/>
            <w:pBdr>
              <w:bottom w:val="single" w:sz="4" w:space="1" w:color="auto"/>
            </w:pBdr>
            <w:jc w:val="center"/>
            <w:rPr>
              <w:rFonts w:ascii="Times New Roman" w:hAnsi="Times New Roman"/>
              <w:color w:val="auto"/>
              <w:sz w:val="22"/>
              <w:szCs w:val="22"/>
            </w:rPr>
          </w:pPr>
          <w:r w:rsidRPr="0042443A">
            <w:rPr>
              <w:rFonts w:ascii="Times New Roman" w:hAnsi="Times New Roman"/>
              <w:color w:val="auto"/>
              <w:sz w:val="22"/>
              <w:szCs w:val="22"/>
            </w:rPr>
            <w:t>TABLE DES MATIERES</w:t>
          </w:r>
        </w:p>
        <w:p w14:paraId="60F78BE2" w14:textId="77777777" w:rsidR="00DE20A5" w:rsidRPr="0042443A" w:rsidRDefault="00DE20A5" w:rsidP="00DE20A5">
          <w:pPr>
            <w:rPr>
              <w:sz w:val="22"/>
              <w:szCs w:val="22"/>
            </w:rPr>
          </w:pPr>
        </w:p>
        <w:p w14:paraId="632661FC" w14:textId="77777777" w:rsidR="00DE20A5" w:rsidRPr="0042443A" w:rsidRDefault="00DE20A5" w:rsidP="00CC0BC7">
          <w:pPr>
            <w:pStyle w:val="TM2"/>
          </w:pPr>
        </w:p>
        <w:p w14:paraId="6F12037C" w14:textId="37C5DB97" w:rsidR="00545376" w:rsidRDefault="00DE20A5">
          <w:pPr>
            <w:pStyle w:val="TM2"/>
            <w:rPr>
              <w:rFonts w:asciiTheme="minorHAnsi" w:eastAsiaTheme="minorEastAsia" w:hAnsiTheme="minorHAnsi" w:cstheme="minorBidi"/>
              <w:sz w:val="22"/>
              <w:szCs w:val="22"/>
            </w:rPr>
          </w:pPr>
          <w:r w:rsidRPr="0042443A">
            <w:rPr>
              <w:sz w:val="22"/>
              <w:szCs w:val="22"/>
            </w:rPr>
            <w:fldChar w:fldCharType="begin"/>
          </w:r>
          <w:r w:rsidRPr="0042443A">
            <w:rPr>
              <w:sz w:val="22"/>
              <w:szCs w:val="22"/>
            </w:rPr>
            <w:instrText xml:space="preserve"> TOC \o "1-3" \h \z \u </w:instrText>
          </w:r>
          <w:r w:rsidRPr="0042443A">
            <w:rPr>
              <w:sz w:val="22"/>
              <w:szCs w:val="22"/>
            </w:rPr>
            <w:fldChar w:fldCharType="separate"/>
          </w:r>
          <w:hyperlink w:anchor="_Toc208567463" w:history="1">
            <w:r w:rsidR="00545376" w:rsidRPr="004B2119">
              <w:rPr>
                <w:rStyle w:val="Lienhypertexte"/>
                <w:b/>
              </w:rPr>
              <w:t>ARTICLE 1 – DISPOSITIONS GENERALES</w:t>
            </w:r>
            <w:r w:rsidR="00545376">
              <w:rPr>
                <w:webHidden/>
              </w:rPr>
              <w:tab/>
            </w:r>
            <w:r w:rsidR="00545376">
              <w:rPr>
                <w:webHidden/>
              </w:rPr>
              <w:fldChar w:fldCharType="begin"/>
            </w:r>
            <w:r w:rsidR="00545376">
              <w:rPr>
                <w:webHidden/>
              </w:rPr>
              <w:instrText xml:space="preserve"> PAGEREF _Toc208567463 \h </w:instrText>
            </w:r>
            <w:r w:rsidR="00545376">
              <w:rPr>
                <w:webHidden/>
              </w:rPr>
            </w:r>
            <w:r w:rsidR="00545376">
              <w:rPr>
                <w:webHidden/>
              </w:rPr>
              <w:fldChar w:fldCharType="separate"/>
            </w:r>
            <w:r w:rsidR="00545376">
              <w:rPr>
                <w:webHidden/>
              </w:rPr>
              <w:t>4</w:t>
            </w:r>
            <w:r w:rsidR="00545376">
              <w:rPr>
                <w:webHidden/>
              </w:rPr>
              <w:fldChar w:fldCharType="end"/>
            </w:r>
          </w:hyperlink>
        </w:p>
        <w:p w14:paraId="211CA030" w14:textId="434BCED3" w:rsidR="00545376" w:rsidRDefault="00A640E9">
          <w:pPr>
            <w:pStyle w:val="TM2"/>
            <w:rPr>
              <w:rFonts w:asciiTheme="minorHAnsi" w:eastAsiaTheme="minorEastAsia" w:hAnsiTheme="minorHAnsi" w:cstheme="minorBidi"/>
              <w:sz w:val="22"/>
              <w:szCs w:val="22"/>
            </w:rPr>
          </w:pPr>
          <w:hyperlink w:anchor="_Toc208567464" w:history="1">
            <w:r w:rsidR="00545376" w:rsidRPr="004B2119">
              <w:rPr>
                <w:rStyle w:val="Lienhypertexte"/>
                <w:b/>
              </w:rPr>
              <w:t>1.1</w:t>
            </w:r>
            <w:r w:rsidR="00545376">
              <w:rPr>
                <w:rFonts w:asciiTheme="minorHAnsi" w:eastAsiaTheme="minorEastAsia" w:hAnsiTheme="minorHAnsi" w:cstheme="minorBidi"/>
                <w:sz w:val="22"/>
                <w:szCs w:val="22"/>
              </w:rPr>
              <w:tab/>
            </w:r>
            <w:r w:rsidR="00545376" w:rsidRPr="004B2119">
              <w:rPr>
                <w:rStyle w:val="Lienhypertexte"/>
                <w:b/>
              </w:rPr>
              <w:t>Pouvoir adjudicateur</w:t>
            </w:r>
            <w:r w:rsidR="00545376">
              <w:rPr>
                <w:webHidden/>
              </w:rPr>
              <w:tab/>
            </w:r>
            <w:r w:rsidR="00545376">
              <w:rPr>
                <w:webHidden/>
              </w:rPr>
              <w:fldChar w:fldCharType="begin"/>
            </w:r>
            <w:r w:rsidR="00545376">
              <w:rPr>
                <w:webHidden/>
              </w:rPr>
              <w:instrText xml:space="preserve"> PAGEREF _Toc208567464 \h </w:instrText>
            </w:r>
            <w:r w:rsidR="00545376">
              <w:rPr>
                <w:webHidden/>
              </w:rPr>
            </w:r>
            <w:r w:rsidR="00545376">
              <w:rPr>
                <w:webHidden/>
              </w:rPr>
              <w:fldChar w:fldCharType="separate"/>
            </w:r>
            <w:r w:rsidR="00545376">
              <w:rPr>
                <w:webHidden/>
              </w:rPr>
              <w:t>4</w:t>
            </w:r>
            <w:r w:rsidR="00545376">
              <w:rPr>
                <w:webHidden/>
              </w:rPr>
              <w:fldChar w:fldCharType="end"/>
            </w:r>
          </w:hyperlink>
        </w:p>
        <w:p w14:paraId="623A19E4" w14:textId="26AC728D" w:rsidR="00545376" w:rsidRDefault="00A640E9">
          <w:pPr>
            <w:pStyle w:val="TM2"/>
            <w:rPr>
              <w:rFonts w:asciiTheme="minorHAnsi" w:eastAsiaTheme="minorEastAsia" w:hAnsiTheme="minorHAnsi" w:cstheme="minorBidi"/>
              <w:sz w:val="22"/>
              <w:szCs w:val="22"/>
            </w:rPr>
          </w:pPr>
          <w:hyperlink w:anchor="_Toc208567465" w:history="1">
            <w:r w:rsidR="00545376" w:rsidRPr="004B2119">
              <w:rPr>
                <w:rStyle w:val="Lienhypertexte"/>
                <w:b/>
              </w:rPr>
              <w:t>1.2</w:t>
            </w:r>
            <w:r w:rsidR="00545376">
              <w:rPr>
                <w:rFonts w:asciiTheme="minorHAnsi" w:eastAsiaTheme="minorEastAsia" w:hAnsiTheme="minorHAnsi" w:cstheme="minorBidi"/>
                <w:sz w:val="22"/>
                <w:szCs w:val="22"/>
              </w:rPr>
              <w:tab/>
            </w:r>
            <w:r w:rsidR="00545376" w:rsidRPr="004B2119">
              <w:rPr>
                <w:rStyle w:val="Lienhypertexte"/>
                <w:b/>
              </w:rPr>
              <w:t>Contexte législatif et règlementaire</w:t>
            </w:r>
            <w:r w:rsidR="00545376">
              <w:rPr>
                <w:webHidden/>
              </w:rPr>
              <w:tab/>
            </w:r>
            <w:r w:rsidR="00545376">
              <w:rPr>
                <w:webHidden/>
              </w:rPr>
              <w:fldChar w:fldCharType="begin"/>
            </w:r>
            <w:r w:rsidR="00545376">
              <w:rPr>
                <w:webHidden/>
              </w:rPr>
              <w:instrText xml:space="preserve"> PAGEREF _Toc208567465 \h </w:instrText>
            </w:r>
            <w:r w:rsidR="00545376">
              <w:rPr>
                <w:webHidden/>
              </w:rPr>
            </w:r>
            <w:r w:rsidR="00545376">
              <w:rPr>
                <w:webHidden/>
              </w:rPr>
              <w:fldChar w:fldCharType="separate"/>
            </w:r>
            <w:r w:rsidR="00545376">
              <w:rPr>
                <w:webHidden/>
              </w:rPr>
              <w:t>4</w:t>
            </w:r>
            <w:r w:rsidR="00545376">
              <w:rPr>
                <w:webHidden/>
              </w:rPr>
              <w:fldChar w:fldCharType="end"/>
            </w:r>
          </w:hyperlink>
        </w:p>
        <w:p w14:paraId="6A003277" w14:textId="42CCDD91" w:rsidR="00545376" w:rsidRDefault="00A640E9">
          <w:pPr>
            <w:pStyle w:val="TM2"/>
            <w:rPr>
              <w:rFonts w:asciiTheme="minorHAnsi" w:eastAsiaTheme="minorEastAsia" w:hAnsiTheme="minorHAnsi" w:cstheme="minorBidi"/>
              <w:sz w:val="22"/>
              <w:szCs w:val="22"/>
            </w:rPr>
          </w:pPr>
          <w:hyperlink w:anchor="_Toc208567466" w:history="1">
            <w:r w:rsidR="00545376" w:rsidRPr="004B2119">
              <w:rPr>
                <w:rStyle w:val="Lienhypertexte"/>
                <w:b/>
              </w:rPr>
              <w:t>1.3</w:t>
            </w:r>
            <w:r w:rsidR="00545376">
              <w:rPr>
                <w:rFonts w:asciiTheme="minorHAnsi" w:eastAsiaTheme="minorEastAsia" w:hAnsiTheme="minorHAnsi" w:cstheme="minorBidi"/>
                <w:sz w:val="22"/>
                <w:szCs w:val="22"/>
              </w:rPr>
              <w:tab/>
            </w:r>
            <w:r w:rsidR="00545376" w:rsidRPr="004B2119">
              <w:rPr>
                <w:rStyle w:val="Lienhypertexte"/>
                <w:b/>
              </w:rPr>
              <w:t>Objet de l’accord-cadre</w:t>
            </w:r>
            <w:r w:rsidR="00545376">
              <w:rPr>
                <w:webHidden/>
              </w:rPr>
              <w:tab/>
            </w:r>
            <w:r w:rsidR="00545376">
              <w:rPr>
                <w:webHidden/>
              </w:rPr>
              <w:fldChar w:fldCharType="begin"/>
            </w:r>
            <w:r w:rsidR="00545376">
              <w:rPr>
                <w:webHidden/>
              </w:rPr>
              <w:instrText xml:space="preserve"> PAGEREF _Toc208567466 \h </w:instrText>
            </w:r>
            <w:r w:rsidR="00545376">
              <w:rPr>
                <w:webHidden/>
              </w:rPr>
            </w:r>
            <w:r w:rsidR="00545376">
              <w:rPr>
                <w:webHidden/>
              </w:rPr>
              <w:fldChar w:fldCharType="separate"/>
            </w:r>
            <w:r w:rsidR="00545376">
              <w:rPr>
                <w:webHidden/>
              </w:rPr>
              <w:t>4</w:t>
            </w:r>
            <w:r w:rsidR="00545376">
              <w:rPr>
                <w:webHidden/>
              </w:rPr>
              <w:fldChar w:fldCharType="end"/>
            </w:r>
          </w:hyperlink>
        </w:p>
        <w:p w14:paraId="249CFBFD" w14:textId="51A5EAF6" w:rsidR="00545376" w:rsidRDefault="00A640E9">
          <w:pPr>
            <w:pStyle w:val="TM2"/>
            <w:rPr>
              <w:rFonts w:asciiTheme="minorHAnsi" w:eastAsiaTheme="minorEastAsia" w:hAnsiTheme="minorHAnsi" w:cstheme="minorBidi"/>
              <w:sz w:val="22"/>
              <w:szCs w:val="22"/>
            </w:rPr>
          </w:pPr>
          <w:hyperlink w:anchor="_Toc208567467" w:history="1">
            <w:r w:rsidR="00545376" w:rsidRPr="004B2119">
              <w:rPr>
                <w:rStyle w:val="Lienhypertexte"/>
                <w:b/>
              </w:rPr>
              <w:t>1.4</w:t>
            </w:r>
            <w:r w:rsidR="00545376">
              <w:rPr>
                <w:rFonts w:asciiTheme="minorHAnsi" w:eastAsiaTheme="minorEastAsia" w:hAnsiTheme="minorHAnsi" w:cstheme="minorBidi"/>
                <w:sz w:val="22"/>
                <w:szCs w:val="22"/>
              </w:rPr>
              <w:tab/>
            </w:r>
            <w:r w:rsidR="00545376" w:rsidRPr="004B2119">
              <w:rPr>
                <w:rStyle w:val="Lienhypertexte"/>
                <w:b/>
              </w:rPr>
              <w:t>Nature, forme et durée de l’accord-cadre</w:t>
            </w:r>
            <w:r w:rsidR="00545376">
              <w:rPr>
                <w:webHidden/>
              </w:rPr>
              <w:tab/>
            </w:r>
            <w:r w:rsidR="00545376">
              <w:rPr>
                <w:webHidden/>
              </w:rPr>
              <w:fldChar w:fldCharType="begin"/>
            </w:r>
            <w:r w:rsidR="00545376">
              <w:rPr>
                <w:webHidden/>
              </w:rPr>
              <w:instrText xml:space="preserve"> PAGEREF _Toc208567467 \h </w:instrText>
            </w:r>
            <w:r w:rsidR="00545376">
              <w:rPr>
                <w:webHidden/>
              </w:rPr>
            </w:r>
            <w:r w:rsidR="00545376">
              <w:rPr>
                <w:webHidden/>
              </w:rPr>
              <w:fldChar w:fldCharType="separate"/>
            </w:r>
            <w:r w:rsidR="00545376">
              <w:rPr>
                <w:webHidden/>
              </w:rPr>
              <w:t>4</w:t>
            </w:r>
            <w:r w:rsidR="00545376">
              <w:rPr>
                <w:webHidden/>
              </w:rPr>
              <w:fldChar w:fldCharType="end"/>
            </w:r>
          </w:hyperlink>
        </w:p>
        <w:p w14:paraId="357BDCF2" w14:textId="4646C6FF" w:rsidR="00545376" w:rsidRDefault="00A640E9">
          <w:pPr>
            <w:pStyle w:val="TM2"/>
            <w:rPr>
              <w:rFonts w:asciiTheme="minorHAnsi" w:eastAsiaTheme="minorEastAsia" w:hAnsiTheme="minorHAnsi" w:cstheme="minorBidi"/>
              <w:sz w:val="22"/>
              <w:szCs w:val="22"/>
            </w:rPr>
          </w:pPr>
          <w:hyperlink w:anchor="_Toc208567468" w:history="1">
            <w:r w:rsidR="00545376" w:rsidRPr="004B2119">
              <w:rPr>
                <w:rStyle w:val="Lienhypertexte"/>
                <w:b/>
              </w:rPr>
              <w:t>1.5</w:t>
            </w:r>
            <w:r w:rsidR="00545376">
              <w:rPr>
                <w:rFonts w:asciiTheme="minorHAnsi" w:eastAsiaTheme="minorEastAsia" w:hAnsiTheme="minorHAnsi" w:cstheme="minorBidi"/>
                <w:sz w:val="22"/>
                <w:szCs w:val="22"/>
              </w:rPr>
              <w:tab/>
            </w:r>
            <w:r w:rsidR="00545376" w:rsidRPr="004B2119">
              <w:rPr>
                <w:rStyle w:val="Lienhypertexte"/>
                <w:b/>
              </w:rPr>
              <w:t>Allotissement</w:t>
            </w:r>
            <w:r w:rsidR="00545376">
              <w:rPr>
                <w:webHidden/>
              </w:rPr>
              <w:tab/>
            </w:r>
            <w:r w:rsidR="00545376">
              <w:rPr>
                <w:webHidden/>
              </w:rPr>
              <w:fldChar w:fldCharType="begin"/>
            </w:r>
            <w:r w:rsidR="00545376">
              <w:rPr>
                <w:webHidden/>
              </w:rPr>
              <w:instrText xml:space="preserve"> PAGEREF _Toc208567468 \h </w:instrText>
            </w:r>
            <w:r w:rsidR="00545376">
              <w:rPr>
                <w:webHidden/>
              </w:rPr>
            </w:r>
            <w:r w:rsidR="00545376">
              <w:rPr>
                <w:webHidden/>
              </w:rPr>
              <w:fldChar w:fldCharType="separate"/>
            </w:r>
            <w:r w:rsidR="00545376">
              <w:rPr>
                <w:webHidden/>
              </w:rPr>
              <w:t>4</w:t>
            </w:r>
            <w:r w:rsidR="00545376">
              <w:rPr>
                <w:webHidden/>
              </w:rPr>
              <w:fldChar w:fldCharType="end"/>
            </w:r>
          </w:hyperlink>
        </w:p>
        <w:p w14:paraId="6BD8070E" w14:textId="69FC377D" w:rsidR="00545376" w:rsidRDefault="00A640E9">
          <w:pPr>
            <w:pStyle w:val="TM2"/>
            <w:rPr>
              <w:rFonts w:asciiTheme="minorHAnsi" w:eastAsiaTheme="minorEastAsia" w:hAnsiTheme="minorHAnsi" w:cstheme="minorBidi"/>
              <w:sz w:val="22"/>
              <w:szCs w:val="22"/>
            </w:rPr>
          </w:pPr>
          <w:hyperlink w:anchor="_Toc208567469" w:history="1">
            <w:r w:rsidR="00545376" w:rsidRPr="004B2119">
              <w:rPr>
                <w:rStyle w:val="Lienhypertexte"/>
                <w:b/>
              </w:rPr>
              <w:t>1.6</w:t>
            </w:r>
            <w:r w:rsidR="00545376">
              <w:rPr>
                <w:rFonts w:asciiTheme="minorHAnsi" w:eastAsiaTheme="minorEastAsia" w:hAnsiTheme="minorHAnsi" w:cstheme="minorBidi"/>
                <w:sz w:val="22"/>
                <w:szCs w:val="22"/>
              </w:rPr>
              <w:tab/>
            </w:r>
            <w:r w:rsidR="00545376" w:rsidRPr="004B2119">
              <w:rPr>
                <w:rStyle w:val="Lienhypertexte"/>
                <w:b/>
              </w:rPr>
              <w:t>Variante(s)/option(s)/prestations supplémentaires éventuelles (PSE)</w:t>
            </w:r>
            <w:r w:rsidR="00545376">
              <w:rPr>
                <w:webHidden/>
              </w:rPr>
              <w:tab/>
            </w:r>
            <w:r w:rsidR="00545376">
              <w:rPr>
                <w:webHidden/>
              </w:rPr>
              <w:fldChar w:fldCharType="begin"/>
            </w:r>
            <w:r w:rsidR="00545376">
              <w:rPr>
                <w:webHidden/>
              </w:rPr>
              <w:instrText xml:space="preserve"> PAGEREF _Toc208567469 \h </w:instrText>
            </w:r>
            <w:r w:rsidR="00545376">
              <w:rPr>
                <w:webHidden/>
              </w:rPr>
            </w:r>
            <w:r w:rsidR="00545376">
              <w:rPr>
                <w:webHidden/>
              </w:rPr>
              <w:fldChar w:fldCharType="separate"/>
            </w:r>
            <w:r w:rsidR="00545376">
              <w:rPr>
                <w:webHidden/>
              </w:rPr>
              <w:t>4</w:t>
            </w:r>
            <w:r w:rsidR="00545376">
              <w:rPr>
                <w:webHidden/>
              </w:rPr>
              <w:fldChar w:fldCharType="end"/>
            </w:r>
          </w:hyperlink>
        </w:p>
        <w:p w14:paraId="59938771" w14:textId="0DC0EC06" w:rsidR="00545376" w:rsidRDefault="00A640E9">
          <w:pPr>
            <w:pStyle w:val="TM2"/>
            <w:rPr>
              <w:rFonts w:asciiTheme="minorHAnsi" w:eastAsiaTheme="minorEastAsia" w:hAnsiTheme="minorHAnsi" w:cstheme="minorBidi"/>
              <w:sz w:val="22"/>
              <w:szCs w:val="22"/>
            </w:rPr>
          </w:pPr>
          <w:hyperlink w:anchor="_Toc208567470" w:history="1">
            <w:r w:rsidR="00545376" w:rsidRPr="004B2119">
              <w:rPr>
                <w:rStyle w:val="Lienhypertexte"/>
                <w:b/>
              </w:rPr>
              <w:t>ARTICLE 2 – PIECES CONSTITUTIVES DE L’ACCORD-CADRE</w:t>
            </w:r>
            <w:r w:rsidR="00545376">
              <w:rPr>
                <w:webHidden/>
              </w:rPr>
              <w:tab/>
            </w:r>
            <w:r w:rsidR="00545376">
              <w:rPr>
                <w:webHidden/>
              </w:rPr>
              <w:fldChar w:fldCharType="begin"/>
            </w:r>
            <w:r w:rsidR="00545376">
              <w:rPr>
                <w:webHidden/>
              </w:rPr>
              <w:instrText xml:space="preserve"> PAGEREF _Toc208567470 \h </w:instrText>
            </w:r>
            <w:r w:rsidR="00545376">
              <w:rPr>
                <w:webHidden/>
              </w:rPr>
            </w:r>
            <w:r w:rsidR="00545376">
              <w:rPr>
                <w:webHidden/>
              </w:rPr>
              <w:fldChar w:fldCharType="separate"/>
            </w:r>
            <w:r w:rsidR="00545376">
              <w:rPr>
                <w:webHidden/>
              </w:rPr>
              <w:t>5</w:t>
            </w:r>
            <w:r w:rsidR="00545376">
              <w:rPr>
                <w:webHidden/>
              </w:rPr>
              <w:fldChar w:fldCharType="end"/>
            </w:r>
          </w:hyperlink>
        </w:p>
        <w:p w14:paraId="0BBFCE80" w14:textId="34D88359" w:rsidR="00545376" w:rsidRDefault="00A640E9">
          <w:pPr>
            <w:pStyle w:val="TM2"/>
            <w:rPr>
              <w:rFonts w:asciiTheme="minorHAnsi" w:eastAsiaTheme="minorEastAsia" w:hAnsiTheme="minorHAnsi" w:cstheme="minorBidi"/>
              <w:sz w:val="22"/>
              <w:szCs w:val="22"/>
            </w:rPr>
          </w:pPr>
          <w:hyperlink w:anchor="_Toc208567471" w:history="1">
            <w:r w:rsidR="00545376" w:rsidRPr="004B2119">
              <w:rPr>
                <w:rStyle w:val="Lienhypertexte"/>
                <w:b/>
              </w:rPr>
              <w:t>ARTICLE 3 – MODIFICATIONS CONTRACTUELLES</w:t>
            </w:r>
            <w:r w:rsidR="00545376">
              <w:rPr>
                <w:webHidden/>
              </w:rPr>
              <w:tab/>
            </w:r>
            <w:r w:rsidR="00545376">
              <w:rPr>
                <w:webHidden/>
              </w:rPr>
              <w:fldChar w:fldCharType="begin"/>
            </w:r>
            <w:r w:rsidR="00545376">
              <w:rPr>
                <w:webHidden/>
              </w:rPr>
              <w:instrText xml:space="preserve"> PAGEREF _Toc208567471 \h </w:instrText>
            </w:r>
            <w:r w:rsidR="00545376">
              <w:rPr>
                <w:webHidden/>
              </w:rPr>
            </w:r>
            <w:r w:rsidR="00545376">
              <w:rPr>
                <w:webHidden/>
              </w:rPr>
              <w:fldChar w:fldCharType="separate"/>
            </w:r>
            <w:r w:rsidR="00545376">
              <w:rPr>
                <w:webHidden/>
              </w:rPr>
              <w:t>5</w:t>
            </w:r>
            <w:r w:rsidR="00545376">
              <w:rPr>
                <w:webHidden/>
              </w:rPr>
              <w:fldChar w:fldCharType="end"/>
            </w:r>
          </w:hyperlink>
        </w:p>
        <w:p w14:paraId="5861ACCF" w14:textId="0FFB2EB6" w:rsidR="00545376" w:rsidRDefault="00A640E9">
          <w:pPr>
            <w:pStyle w:val="TM2"/>
            <w:rPr>
              <w:rFonts w:asciiTheme="minorHAnsi" w:eastAsiaTheme="minorEastAsia" w:hAnsiTheme="minorHAnsi" w:cstheme="minorBidi"/>
              <w:sz w:val="22"/>
              <w:szCs w:val="22"/>
            </w:rPr>
          </w:pPr>
          <w:hyperlink w:anchor="_Toc208567472" w:history="1">
            <w:r w:rsidR="00545376" w:rsidRPr="004B2119">
              <w:rPr>
                <w:rStyle w:val="Lienhypertexte"/>
                <w:b/>
              </w:rPr>
              <w:t>3.1</w:t>
            </w:r>
            <w:r w:rsidR="00545376">
              <w:rPr>
                <w:rFonts w:asciiTheme="minorHAnsi" w:eastAsiaTheme="minorEastAsia" w:hAnsiTheme="minorHAnsi" w:cstheme="minorBidi"/>
                <w:sz w:val="22"/>
                <w:szCs w:val="22"/>
              </w:rPr>
              <w:tab/>
            </w:r>
            <w:r w:rsidR="00545376" w:rsidRPr="004B2119">
              <w:rPr>
                <w:rStyle w:val="Lienhypertexte"/>
                <w:b/>
              </w:rPr>
              <w:t>Modifications</w:t>
            </w:r>
            <w:r w:rsidR="00545376">
              <w:rPr>
                <w:webHidden/>
              </w:rPr>
              <w:tab/>
            </w:r>
            <w:r w:rsidR="00545376">
              <w:rPr>
                <w:webHidden/>
              </w:rPr>
              <w:fldChar w:fldCharType="begin"/>
            </w:r>
            <w:r w:rsidR="00545376">
              <w:rPr>
                <w:webHidden/>
              </w:rPr>
              <w:instrText xml:space="preserve"> PAGEREF _Toc208567472 \h </w:instrText>
            </w:r>
            <w:r w:rsidR="00545376">
              <w:rPr>
                <w:webHidden/>
              </w:rPr>
            </w:r>
            <w:r w:rsidR="00545376">
              <w:rPr>
                <w:webHidden/>
              </w:rPr>
              <w:fldChar w:fldCharType="separate"/>
            </w:r>
            <w:r w:rsidR="00545376">
              <w:rPr>
                <w:webHidden/>
              </w:rPr>
              <w:t>5</w:t>
            </w:r>
            <w:r w:rsidR="00545376">
              <w:rPr>
                <w:webHidden/>
              </w:rPr>
              <w:fldChar w:fldCharType="end"/>
            </w:r>
          </w:hyperlink>
        </w:p>
        <w:p w14:paraId="362F76C3" w14:textId="11D24BB0" w:rsidR="00545376" w:rsidRDefault="00A640E9">
          <w:pPr>
            <w:pStyle w:val="TM2"/>
            <w:rPr>
              <w:rFonts w:asciiTheme="minorHAnsi" w:eastAsiaTheme="minorEastAsia" w:hAnsiTheme="minorHAnsi" w:cstheme="minorBidi"/>
              <w:sz w:val="22"/>
              <w:szCs w:val="22"/>
            </w:rPr>
          </w:pPr>
          <w:hyperlink w:anchor="_Toc208567473" w:history="1">
            <w:r w:rsidR="00545376" w:rsidRPr="004B2119">
              <w:rPr>
                <w:rStyle w:val="Lienhypertexte"/>
                <w:b/>
              </w:rPr>
              <w:t>3.2</w:t>
            </w:r>
            <w:r w:rsidR="00545376">
              <w:rPr>
                <w:rFonts w:asciiTheme="minorHAnsi" w:eastAsiaTheme="minorEastAsia" w:hAnsiTheme="minorHAnsi" w:cstheme="minorBidi"/>
                <w:sz w:val="22"/>
                <w:szCs w:val="22"/>
              </w:rPr>
              <w:tab/>
            </w:r>
            <w:r w:rsidR="00545376" w:rsidRPr="004B2119">
              <w:rPr>
                <w:rStyle w:val="Lienhypertexte"/>
                <w:b/>
              </w:rPr>
              <w:t>Clause de réexamen</w:t>
            </w:r>
            <w:r w:rsidR="00545376">
              <w:rPr>
                <w:webHidden/>
              </w:rPr>
              <w:tab/>
            </w:r>
            <w:r w:rsidR="00545376">
              <w:rPr>
                <w:webHidden/>
              </w:rPr>
              <w:fldChar w:fldCharType="begin"/>
            </w:r>
            <w:r w:rsidR="00545376">
              <w:rPr>
                <w:webHidden/>
              </w:rPr>
              <w:instrText xml:space="preserve"> PAGEREF _Toc208567473 \h </w:instrText>
            </w:r>
            <w:r w:rsidR="00545376">
              <w:rPr>
                <w:webHidden/>
              </w:rPr>
            </w:r>
            <w:r w:rsidR="00545376">
              <w:rPr>
                <w:webHidden/>
              </w:rPr>
              <w:fldChar w:fldCharType="separate"/>
            </w:r>
            <w:r w:rsidR="00545376">
              <w:rPr>
                <w:webHidden/>
              </w:rPr>
              <w:t>5</w:t>
            </w:r>
            <w:r w:rsidR="00545376">
              <w:rPr>
                <w:webHidden/>
              </w:rPr>
              <w:fldChar w:fldCharType="end"/>
            </w:r>
          </w:hyperlink>
        </w:p>
        <w:p w14:paraId="55EBF074" w14:textId="4F7CCC57" w:rsidR="00545376" w:rsidRDefault="00A640E9">
          <w:pPr>
            <w:pStyle w:val="TM2"/>
            <w:rPr>
              <w:rFonts w:asciiTheme="minorHAnsi" w:eastAsiaTheme="minorEastAsia" w:hAnsiTheme="minorHAnsi" w:cstheme="minorBidi"/>
              <w:sz w:val="22"/>
              <w:szCs w:val="22"/>
            </w:rPr>
          </w:pPr>
          <w:hyperlink w:anchor="_Toc208567474" w:history="1">
            <w:r w:rsidR="00545376" w:rsidRPr="004B2119">
              <w:rPr>
                <w:rStyle w:val="Lienhypertexte"/>
                <w:b/>
              </w:rPr>
              <w:t>3.3</w:t>
            </w:r>
            <w:r w:rsidR="00545376">
              <w:rPr>
                <w:rFonts w:asciiTheme="minorHAnsi" w:eastAsiaTheme="minorEastAsia" w:hAnsiTheme="minorHAnsi" w:cstheme="minorBidi"/>
                <w:sz w:val="22"/>
                <w:szCs w:val="22"/>
              </w:rPr>
              <w:tab/>
            </w:r>
            <w:r w:rsidR="00545376" w:rsidRPr="004B2119">
              <w:rPr>
                <w:rStyle w:val="Lienhypertexte"/>
                <w:b/>
              </w:rPr>
              <w:t>Prestations similaires</w:t>
            </w:r>
            <w:r w:rsidR="00545376">
              <w:rPr>
                <w:webHidden/>
              </w:rPr>
              <w:tab/>
            </w:r>
            <w:r w:rsidR="00545376">
              <w:rPr>
                <w:webHidden/>
              </w:rPr>
              <w:fldChar w:fldCharType="begin"/>
            </w:r>
            <w:r w:rsidR="00545376">
              <w:rPr>
                <w:webHidden/>
              </w:rPr>
              <w:instrText xml:space="preserve"> PAGEREF _Toc208567474 \h </w:instrText>
            </w:r>
            <w:r w:rsidR="00545376">
              <w:rPr>
                <w:webHidden/>
              </w:rPr>
            </w:r>
            <w:r w:rsidR="00545376">
              <w:rPr>
                <w:webHidden/>
              </w:rPr>
              <w:fldChar w:fldCharType="separate"/>
            </w:r>
            <w:r w:rsidR="00545376">
              <w:rPr>
                <w:webHidden/>
              </w:rPr>
              <w:t>6</w:t>
            </w:r>
            <w:r w:rsidR="00545376">
              <w:rPr>
                <w:webHidden/>
              </w:rPr>
              <w:fldChar w:fldCharType="end"/>
            </w:r>
          </w:hyperlink>
        </w:p>
        <w:p w14:paraId="57747545" w14:textId="03A69BC4" w:rsidR="00545376" w:rsidRDefault="00A640E9">
          <w:pPr>
            <w:pStyle w:val="TM2"/>
            <w:rPr>
              <w:rFonts w:asciiTheme="minorHAnsi" w:eastAsiaTheme="minorEastAsia" w:hAnsiTheme="minorHAnsi" w:cstheme="minorBidi"/>
              <w:sz w:val="22"/>
              <w:szCs w:val="22"/>
            </w:rPr>
          </w:pPr>
          <w:hyperlink w:anchor="_Toc208567475" w:history="1">
            <w:r w:rsidR="00545376" w:rsidRPr="004B2119">
              <w:rPr>
                <w:rStyle w:val="Lienhypertexte"/>
                <w:b/>
              </w:rPr>
              <w:t>ARTICLE 4 – CONDITIONS TECHNIQUES</w:t>
            </w:r>
            <w:r w:rsidR="00545376">
              <w:rPr>
                <w:webHidden/>
              </w:rPr>
              <w:tab/>
            </w:r>
            <w:r w:rsidR="00545376">
              <w:rPr>
                <w:webHidden/>
              </w:rPr>
              <w:fldChar w:fldCharType="begin"/>
            </w:r>
            <w:r w:rsidR="00545376">
              <w:rPr>
                <w:webHidden/>
              </w:rPr>
              <w:instrText xml:space="preserve"> PAGEREF _Toc208567475 \h </w:instrText>
            </w:r>
            <w:r w:rsidR="00545376">
              <w:rPr>
                <w:webHidden/>
              </w:rPr>
            </w:r>
            <w:r w:rsidR="00545376">
              <w:rPr>
                <w:webHidden/>
              </w:rPr>
              <w:fldChar w:fldCharType="separate"/>
            </w:r>
            <w:r w:rsidR="00545376">
              <w:rPr>
                <w:webHidden/>
              </w:rPr>
              <w:t>6</w:t>
            </w:r>
            <w:r w:rsidR="00545376">
              <w:rPr>
                <w:webHidden/>
              </w:rPr>
              <w:fldChar w:fldCharType="end"/>
            </w:r>
          </w:hyperlink>
        </w:p>
        <w:p w14:paraId="29C3BDD2" w14:textId="796979EB" w:rsidR="00545376" w:rsidRDefault="00A640E9">
          <w:pPr>
            <w:pStyle w:val="TM2"/>
            <w:rPr>
              <w:rFonts w:asciiTheme="minorHAnsi" w:eastAsiaTheme="minorEastAsia" w:hAnsiTheme="minorHAnsi" w:cstheme="minorBidi"/>
              <w:sz w:val="22"/>
              <w:szCs w:val="22"/>
            </w:rPr>
          </w:pPr>
          <w:hyperlink w:anchor="_Toc208567476" w:history="1">
            <w:r w:rsidR="00545376" w:rsidRPr="004B2119">
              <w:rPr>
                <w:rStyle w:val="Lienhypertexte"/>
                <w:b/>
              </w:rPr>
              <w:t>4.1</w:t>
            </w:r>
            <w:r w:rsidR="00545376">
              <w:rPr>
                <w:rFonts w:asciiTheme="minorHAnsi" w:eastAsiaTheme="minorEastAsia" w:hAnsiTheme="minorHAnsi" w:cstheme="minorBidi"/>
                <w:sz w:val="22"/>
                <w:szCs w:val="22"/>
              </w:rPr>
              <w:tab/>
            </w:r>
            <w:r w:rsidR="00545376" w:rsidRPr="004B2119">
              <w:rPr>
                <w:rStyle w:val="Lienhypertexte"/>
                <w:b/>
              </w:rPr>
              <w:t>Dispositions spécifiques aux cartes cadeaux</w:t>
            </w:r>
            <w:r w:rsidR="00545376">
              <w:rPr>
                <w:webHidden/>
              </w:rPr>
              <w:tab/>
            </w:r>
            <w:r w:rsidR="00545376">
              <w:rPr>
                <w:webHidden/>
              </w:rPr>
              <w:fldChar w:fldCharType="begin"/>
            </w:r>
            <w:r w:rsidR="00545376">
              <w:rPr>
                <w:webHidden/>
              </w:rPr>
              <w:instrText xml:space="preserve"> PAGEREF _Toc208567476 \h </w:instrText>
            </w:r>
            <w:r w:rsidR="00545376">
              <w:rPr>
                <w:webHidden/>
              </w:rPr>
            </w:r>
            <w:r w:rsidR="00545376">
              <w:rPr>
                <w:webHidden/>
              </w:rPr>
              <w:fldChar w:fldCharType="separate"/>
            </w:r>
            <w:r w:rsidR="00545376">
              <w:rPr>
                <w:webHidden/>
              </w:rPr>
              <w:t>6</w:t>
            </w:r>
            <w:r w:rsidR="00545376">
              <w:rPr>
                <w:webHidden/>
              </w:rPr>
              <w:fldChar w:fldCharType="end"/>
            </w:r>
          </w:hyperlink>
        </w:p>
        <w:p w14:paraId="5555EE64" w14:textId="7220A25E" w:rsidR="00545376" w:rsidRDefault="00A640E9">
          <w:pPr>
            <w:pStyle w:val="TM2"/>
            <w:rPr>
              <w:rFonts w:asciiTheme="minorHAnsi" w:eastAsiaTheme="minorEastAsia" w:hAnsiTheme="minorHAnsi" w:cstheme="minorBidi"/>
              <w:sz w:val="22"/>
              <w:szCs w:val="22"/>
            </w:rPr>
          </w:pPr>
          <w:hyperlink w:anchor="_Toc208567477" w:history="1">
            <w:r w:rsidR="00545376" w:rsidRPr="004B2119">
              <w:rPr>
                <w:rStyle w:val="Lienhypertexte"/>
                <w:i/>
              </w:rPr>
              <w:t>4.1.1</w:t>
            </w:r>
            <w:r w:rsidR="00545376">
              <w:rPr>
                <w:rFonts w:asciiTheme="minorHAnsi" w:eastAsiaTheme="minorEastAsia" w:hAnsiTheme="minorHAnsi" w:cstheme="minorBidi"/>
                <w:sz w:val="22"/>
                <w:szCs w:val="22"/>
              </w:rPr>
              <w:tab/>
            </w:r>
            <w:r w:rsidR="00545376" w:rsidRPr="004B2119">
              <w:rPr>
                <w:rStyle w:val="Lienhypertexte"/>
                <w:i/>
              </w:rPr>
              <w:t>Choix du support</w:t>
            </w:r>
            <w:r w:rsidR="00545376">
              <w:rPr>
                <w:webHidden/>
              </w:rPr>
              <w:tab/>
            </w:r>
            <w:r w:rsidR="00545376">
              <w:rPr>
                <w:webHidden/>
              </w:rPr>
              <w:fldChar w:fldCharType="begin"/>
            </w:r>
            <w:r w:rsidR="00545376">
              <w:rPr>
                <w:webHidden/>
              </w:rPr>
              <w:instrText xml:space="preserve"> PAGEREF _Toc208567477 \h </w:instrText>
            </w:r>
            <w:r w:rsidR="00545376">
              <w:rPr>
                <w:webHidden/>
              </w:rPr>
            </w:r>
            <w:r w:rsidR="00545376">
              <w:rPr>
                <w:webHidden/>
              </w:rPr>
              <w:fldChar w:fldCharType="separate"/>
            </w:r>
            <w:r w:rsidR="00545376">
              <w:rPr>
                <w:webHidden/>
              </w:rPr>
              <w:t>6</w:t>
            </w:r>
            <w:r w:rsidR="00545376">
              <w:rPr>
                <w:webHidden/>
              </w:rPr>
              <w:fldChar w:fldCharType="end"/>
            </w:r>
          </w:hyperlink>
        </w:p>
        <w:p w14:paraId="5CA748A5" w14:textId="4E2A0E60" w:rsidR="00545376" w:rsidRDefault="00A640E9">
          <w:pPr>
            <w:pStyle w:val="TM2"/>
            <w:rPr>
              <w:rFonts w:asciiTheme="minorHAnsi" w:eastAsiaTheme="minorEastAsia" w:hAnsiTheme="minorHAnsi" w:cstheme="minorBidi"/>
              <w:sz w:val="22"/>
              <w:szCs w:val="22"/>
            </w:rPr>
          </w:pPr>
          <w:hyperlink w:anchor="_Toc208567478" w:history="1">
            <w:r w:rsidR="00545376" w:rsidRPr="004B2119">
              <w:rPr>
                <w:rStyle w:val="Lienhypertexte"/>
                <w:i/>
              </w:rPr>
              <w:t>4.1.2</w:t>
            </w:r>
            <w:r w:rsidR="00545376">
              <w:rPr>
                <w:rFonts w:asciiTheme="minorHAnsi" w:eastAsiaTheme="minorEastAsia" w:hAnsiTheme="minorHAnsi" w:cstheme="minorBidi"/>
                <w:sz w:val="22"/>
                <w:szCs w:val="22"/>
              </w:rPr>
              <w:tab/>
            </w:r>
            <w:r w:rsidR="00545376" w:rsidRPr="004B2119">
              <w:rPr>
                <w:rStyle w:val="Lienhypertexte"/>
                <w:i/>
              </w:rPr>
              <w:t>Valeur faciale</w:t>
            </w:r>
            <w:r w:rsidR="00545376">
              <w:rPr>
                <w:webHidden/>
              </w:rPr>
              <w:tab/>
            </w:r>
            <w:r w:rsidR="00545376">
              <w:rPr>
                <w:webHidden/>
              </w:rPr>
              <w:fldChar w:fldCharType="begin"/>
            </w:r>
            <w:r w:rsidR="00545376">
              <w:rPr>
                <w:webHidden/>
              </w:rPr>
              <w:instrText xml:space="preserve"> PAGEREF _Toc208567478 \h </w:instrText>
            </w:r>
            <w:r w:rsidR="00545376">
              <w:rPr>
                <w:webHidden/>
              </w:rPr>
            </w:r>
            <w:r w:rsidR="00545376">
              <w:rPr>
                <w:webHidden/>
              </w:rPr>
              <w:fldChar w:fldCharType="separate"/>
            </w:r>
            <w:r w:rsidR="00545376">
              <w:rPr>
                <w:webHidden/>
              </w:rPr>
              <w:t>6</w:t>
            </w:r>
            <w:r w:rsidR="00545376">
              <w:rPr>
                <w:webHidden/>
              </w:rPr>
              <w:fldChar w:fldCharType="end"/>
            </w:r>
          </w:hyperlink>
        </w:p>
        <w:p w14:paraId="189AC560" w14:textId="5481066B" w:rsidR="00545376" w:rsidRDefault="00A640E9">
          <w:pPr>
            <w:pStyle w:val="TM2"/>
            <w:rPr>
              <w:rFonts w:asciiTheme="minorHAnsi" w:eastAsiaTheme="minorEastAsia" w:hAnsiTheme="minorHAnsi" w:cstheme="minorBidi"/>
              <w:sz w:val="22"/>
              <w:szCs w:val="22"/>
            </w:rPr>
          </w:pPr>
          <w:hyperlink w:anchor="_Toc208567479" w:history="1">
            <w:r w:rsidR="00545376" w:rsidRPr="004B2119">
              <w:rPr>
                <w:rStyle w:val="Lienhypertexte"/>
                <w:i/>
              </w:rPr>
              <w:t>4.1.3</w:t>
            </w:r>
            <w:r w:rsidR="00545376">
              <w:rPr>
                <w:rFonts w:asciiTheme="minorHAnsi" w:eastAsiaTheme="minorEastAsia" w:hAnsiTheme="minorHAnsi" w:cstheme="minorBidi"/>
                <w:sz w:val="22"/>
                <w:szCs w:val="22"/>
              </w:rPr>
              <w:tab/>
            </w:r>
            <w:r w:rsidR="00545376" w:rsidRPr="004B2119">
              <w:rPr>
                <w:rStyle w:val="Lienhypertexte"/>
                <w:i/>
              </w:rPr>
              <w:t>Périmètre d’utilisation des cartes</w:t>
            </w:r>
            <w:r w:rsidR="00545376">
              <w:rPr>
                <w:webHidden/>
              </w:rPr>
              <w:tab/>
            </w:r>
            <w:r w:rsidR="00545376">
              <w:rPr>
                <w:webHidden/>
              </w:rPr>
              <w:fldChar w:fldCharType="begin"/>
            </w:r>
            <w:r w:rsidR="00545376">
              <w:rPr>
                <w:webHidden/>
              </w:rPr>
              <w:instrText xml:space="preserve"> PAGEREF _Toc208567479 \h </w:instrText>
            </w:r>
            <w:r w:rsidR="00545376">
              <w:rPr>
                <w:webHidden/>
              </w:rPr>
            </w:r>
            <w:r w:rsidR="00545376">
              <w:rPr>
                <w:webHidden/>
              </w:rPr>
              <w:fldChar w:fldCharType="separate"/>
            </w:r>
            <w:r w:rsidR="00545376">
              <w:rPr>
                <w:webHidden/>
              </w:rPr>
              <w:t>6</w:t>
            </w:r>
            <w:r w:rsidR="00545376">
              <w:rPr>
                <w:webHidden/>
              </w:rPr>
              <w:fldChar w:fldCharType="end"/>
            </w:r>
          </w:hyperlink>
        </w:p>
        <w:p w14:paraId="0492A8C7" w14:textId="6BCC6F09" w:rsidR="00545376" w:rsidRDefault="00A640E9">
          <w:pPr>
            <w:pStyle w:val="TM2"/>
            <w:rPr>
              <w:rFonts w:asciiTheme="minorHAnsi" w:eastAsiaTheme="minorEastAsia" w:hAnsiTheme="minorHAnsi" w:cstheme="minorBidi"/>
              <w:sz w:val="22"/>
              <w:szCs w:val="22"/>
            </w:rPr>
          </w:pPr>
          <w:hyperlink w:anchor="_Toc208567480" w:history="1">
            <w:r w:rsidR="00545376" w:rsidRPr="004B2119">
              <w:rPr>
                <w:rStyle w:val="Lienhypertexte"/>
                <w:i/>
              </w:rPr>
              <w:t>4.1.4</w:t>
            </w:r>
            <w:r w:rsidR="00545376">
              <w:rPr>
                <w:rFonts w:asciiTheme="minorHAnsi" w:eastAsiaTheme="minorEastAsia" w:hAnsiTheme="minorHAnsi" w:cstheme="minorBidi"/>
                <w:sz w:val="22"/>
                <w:szCs w:val="22"/>
              </w:rPr>
              <w:tab/>
            </w:r>
            <w:r w:rsidR="00545376" w:rsidRPr="004B2119">
              <w:rPr>
                <w:rStyle w:val="Lienhypertexte"/>
                <w:i/>
              </w:rPr>
              <w:t>Activation des cartes</w:t>
            </w:r>
            <w:r w:rsidR="00545376">
              <w:rPr>
                <w:webHidden/>
              </w:rPr>
              <w:tab/>
            </w:r>
            <w:r w:rsidR="00545376">
              <w:rPr>
                <w:webHidden/>
              </w:rPr>
              <w:fldChar w:fldCharType="begin"/>
            </w:r>
            <w:r w:rsidR="00545376">
              <w:rPr>
                <w:webHidden/>
              </w:rPr>
              <w:instrText xml:space="preserve"> PAGEREF _Toc208567480 \h </w:instrText>
            </w:r>
            <w:r w:rsidR="00545376">
              <w:rPr>
                <w:webHidden/>
              </w:rPr>
            </w:r>
            <w:r w:rsidR="00545376">
              <w:rPr>
                <w:webHidden/>
              </w:rPr>
              <w:fldChar w:fldCharType="separate"/>
            </w:r>
            <w:r w:rsidR="00545376">
              <w:rPr>
                <w:webHidden/>
              </w:rPr>
              <w:t>6</w:t>
            </w:r>
            <w:r w:rsidR="00545376">
              <w:rPr>
                <w:webHidden/>
              </w:rPr>
              <w:fldChar w:fldCharType="end"/>
            </w:r>
          </w:hyperlink>
        </w:p>
        <w:p w14:paraId="096196EA" w14:textId="2B7D0AFE" w:rsidR="00545376" w:rsidRDefault="00A640E9">
          <w:pPr>
            <w:pStyle w:val="TM2"/>
            <w:rPr>
              <w:rFonts w:asciiTheme="minorHAnsi" w:eastAsiaTheme="minorEastAsia" w:hAnsiTheme="minorHAnsi" w:cstheme="minorBidi"/>
              <w:sz w:val="22"/>
              <w:szCs w:val="22"/>
            </w:rPr>
          </w:pPr>
          <w:hyperlink w:anchor="_Toc208567481" w:history="1">
            <w:r w:rsidR="00545376" w:rsidRPr="004B2119">
              <w:rPr>
                <w:rStyle w:val="Lienhypertexte"/>
                <w:i/>
              </w:rPr>
              <w:t>4.1.5</w:t>
            </w:r>
            <w:r w:rsidR="00545376">
              <w:rPr>
                <w:rFonts w:asciiTheme="minorHAnsi" w:eastAsiaTheme="minorEastAsia" w:hAnsiTheme="minorHAnsi" w:cstheme="minorBidi"/>
                <w:sz w:val="22"/>
                <w:szCs w:val="22"/>
              </w:rPr>
              <w:tab/>
            </w:r>
            <w:r w:rsidR="00545376" w:rsidRPr="004B2119">
              <w:rPr>
                <w:rStyle w:val="Lienhypertexte"/>
                <w:i/>
              </w:rPr>
              <w:t>Validité des cartes</w:t>
            </w:r>
            <w:r w:rsidR="00545376">
              <w:rPr>
                <w:webHidden/>
              </w:rPr>
              <w:tab/>
            </w:r>
            <w:r w:rsidR="00545376">
              <w:rPr>
                <w:webHidden/>
              </w:rPr>
              <w:fldChar w:fldCharType="begin"/>
            </w:r>
            <w:r w:rsidR="00545376">
              <w:rPr>
                <w:webHidden/>
              </w:rPr>
              <w:instrText xml:space="preserve"> PAGEREF _Toc208567481 \h </w:instrText>
            </w:r>
            <w:r w:rsidR="00545376">
              <w:rPr>
                <w:webHidden/>
              </w:rPr>
            </w:r>
            <w:r w:rsidR="00545376">
              <w:rPr>
                <w:webHidden/>
              </w:rPr>
              <w:fldChar w:fldCharType="separate"/>
            </w:r>
            <w:r w:rsidR="00545376">
              <w:rPr>
                <w:webHidden/>
              </w:rPr>
              <w:t>7</w:t>
            </w:r>
            <w:r w:rsidR="00545376">
              <w:rPr>
                <w:webHidden/>
              </w:rPr>
              <w:fldChar w:fldCharType="end"/>
            </w:r>
          </w:hyperlink>
        </w:p>
        <w:p w14:paraId="7FE74075" w14:textId="252DBA24" w:rsidR="00545376" w:rsidRDefault="00A640E9">
          <w:pPr>
            <w:pStyle w:val="TM2"/>
            <w:rPr>
              <w:rFonts w:asciiTheme="minorHAnsi" w:eastAsiaTheme="minorEastAsia" w:hAnsiTheme="minorHAnsi" w:cstheme="minorBidi"/>
              <w:sz w:val="22"/>
              <w:szCs w:val="22"/>
            </w:rPr>
          </w:pPr>
          <w:hyperlink w:anchor="_Toc208567482" w:history="1">
            <w:r w:rsidR="00545376" w:rsidRPr="004B2119">
              <w:rPr>
                <w:rStyle w:val="Lienhypertexte"/>
                <w:i/>
              </w:rPr>
              <w:t>4.1.6</w:t>
            </w:r>
            <w:r w:rsidR="00545376">
              <w:rPr>
                <w:rFonts w:asciiTheme="minorHAnsi" w:eastAsiaTheme="minorEastAsia" w:hAnsiTheme="minorHAnsi" w:cstheme="minorBidi"/>
                <w:sz w:val="22"/>
                <w:szCs w:val="22"/>
              </w:rPr>
              <w:tab/>
            </w:r>
            <w:r w:rsidR="00545376" w:rsidRPr="004B2119">
              <w:rPr>
                <w:rStyle w:val="Lienhypertexte"/>
                <w:i/>
              </w:rPr>
              <w:t>Garantie et SAV</w:t>
            </w:r>
            <w:r w:rsidR="00545376">
              <w:rPr>
                <w:webHidden/>
              </w:rPr>
              <w:tab/>
            </w:r>
            <w:r w:rsidR="00545376">
              <w:rPr>
                <w:webHidden/>
              </w:rPr>
              <w:fldChar w:fldCharType="begin"/>
            </w:r>
            <w:r w:rsidR="00545376">
              <w:rPr>
                <w:webHidden/>
              </w:rPr>
              <w:instrText xml:space="preserve"> PAGEREF _Toc208567482 \h </w:instrText>
            </w:r>
            <w:r w:rsidR="00545376">
              <w:rPr>
                <w:webHidden/>
              </w:rPr>
            </w:r>
            <w:r w:rsidR="00545376">
              <w:rPr>
                <w:webHidden/>
              </w:rPr>
              <w:fldChar w:fldCharType="separate"/>
            </w:r>
            <w:r w:rsidR="00545376">
              <w:rPr>
                <w:webHidden/>
              </w:rPr>
              <w:t>7</w:t>
            </w:r>
            <w:r w:rsidR="00545376">
              <w:rPr>
                <w:webHidden/>
              </w:rPr>
              <w:fldChar w:fldCharType="end"/>
            </w:r>
          </w:hyperlink>
        </w:p>
        <w:p w14:paraId="65A0C435" w14:textId="68D78B77" w:rsidR="00545376" w:rsidRDefault="00A640E9">
          <w:pPr>
            <w:pStyle w:val="TM2"/>
            <w:rPr>
              <w:rFonts w:asciiTheme="minorHAnsi" w:eastAsiaTheme="minorEastAsia" w:hAnsiTheme="minorHAnsi" w:cstheme="minorBidi"/>
              <w:sz w:val="22"/>
              <w:szCs w:val="22"/>
            </w:rPr>
          </w:pPr>
          <w:hyperlink w:anchor="_Toc208567483" w:history="1">
            <w:r w:rsidR="00545376" w:rsidRPr="004B2119">
              <w:rPr>
                <w:rStyle w:val="Lienhypertexte"/>
                <w:i/>
              </w:rPr>
              <w:t>4.1.7</w:t>
            </w:r>
            <w:r w:rsidR="00545376">
              <w:rPr>
                <w:rFonts w:asciiTheme="minorHAnsi" w:eastAsiaTheme="minorEastAsia" w:hAnsiTheme="minorHAnsi" w:cstheme="minorBidi"/>
                <w:sz w:val="22"/>
                <w:szCs w:val="22"/>
              </w:rPr>
              <w:tab/>
            </w:r>
            <w:r w:rsidR="00545376" w:rsidRPr="004B2119">
              <w:rPr>
                <w:rStyle w:val="Lienhypertexte"/>
                <w:i/>
              </w:rPr>
              <w:t>Conditionnement</w:t>
            </w:r>
            <w:r w:rsidR="00545376">
              <w:rPr>
                <w:webHidden/>
              </w:rPr>
              <w:tab/>
            </w:r>
            <w:r w:rsidR="00545376">
              <w:rPr>
                <w:webHidden/>
              </w:rPr>
              <w:fldChar w:fldCharType="begin"/>
            </w:r>
            <w:r w:rsidR="00545376">
              <w:rPr>
                <w:webHidden/>
              </w:rPr>
              <w:instrText xml:space="preserve"> PAGEREF _Toc208567483 \h </w:instrText>
            </w:r>
            <w:r w:rsidR="00545376">
              <w:rPr>
                <w:webHidden/>
              </w:rPr>
            </w:r>
            <w:r w:rsidR="00545376">
              <w:rPr>
                <w:webHidden/>
              </w:rPr>
              <w:fldChar w:fldCharType="separate"/>
            </w:r>
            <w:r w:rsidR="00545376">
              <w:rPr>
                <w:webHidden/>
              </w:rPr>
              <w:t>7</w:t>
            </w:r>
            <w:r w:rsidR="00545376">
              <w:rPr>
                <w:webHidden/>
              </w:rPr>
              <w:fldChar w:fldCharType="end"/>
            </w:r>
          </w:hyperlink>
        </w:p>
        <w:p w14:paraId="63942142" w14:textId="3F897729" w:rsidR="00545376" w:rsidRDefault="00A640E9">
          <w:pPr>
            <w:pStyle w:val="TM2"/>
            <w:rPr>
              <w:rFonts w:asciiTheme="minorHAnsi" w:eastAsiaTheme="minorEastAsia" w:hAnsiTheme="minorHAnsi" w:cstheme="minorBidi"/>
              <w:sz w:val="22"/>
              <w:szCs w:val="22"/>
            </w:rPr>
          </w:pPr>
          <w:hyperlink w:anchor="_Toc208567484" w:history="1">
            <w:r w:rsidR="00545376" w:rsidRPr="004B2119">
              <w:rPr>
                <w:rStyle w:val="Lienhypertexte"/>
                <w:i/>
              </w:rPr>
              <w:t>4.1.8</w:t>
            </w:r>
            <w:r w:rsidR="00545376">
              <w:rPr>
                <w:rFonts w:asciiTheme="minorHAnsi" w:eastAsiaTheme="minorEastAsia" w:hAnsiTheme="minorHAnsi" w:cstheme="minorBidi"/>
                <w:sz w:val="22"/>
                <w:szCs w:val="22"/>
              </w:rPr>
              <w:tab/>
            </w:r>
            <w:r w:rsidR="00545376" w:rsidRPr="004B2119">
              <w:rPr>
                <w:rStyle w:val="Lienhypertexte"/>
                <w:i/>
              </w:rPr>
              <w:t>Livraison</w:t>
            </w:r>
            <w:r w:rsidR="00545376">
              <w:rPr>
                <w:webHidden/>
              </w:rPr>
              <w:tab/>
            </w:r>
            <w:r w:rsidR="00545376">
              <w:rPr>
                <w:webHidden/>
              </w:rPr>
              <w:fldChar w:fldCharType="begin"/>
            </w:r>
            <w:r w:rsidR="00545376">
              <w:rPr>
                <w:webHidden/>
              </w:rPr>
              <w:instrText xml:space="preserve"> PAGEREF _Toc208567484 \h </w:instrText>
            </w:r>
            <w:r w:rsidR="00545376">
              <w:rPr>
                <w:webHidden/>
              </w:rPr>
            </w:r>
            <w:r w:rsidR="00545376">
              <w:rPr>
                <w:webHidden/>
              </w:rPr>
              <w:fldChar w:fldCharType="separate"/>
            </w:r>
            <w:r w:rsidR="00545376">
              <w:rPr>
                <w:webHidden/>
              </w:rPr>
              <w:t>7</w:t>
            </w:r>
            <w:r w:rsidR="00545376">
              <w:rPr>
                <w:webHidden/>
              </w:rPr>
              <w:fldChar w:fldCharType="end"/>
            </w:r>
          </w:hyperlink>
        </w:p>
        <w:p w14:paraId="44CCD26B" w14:textId="16F6E9B3" w:rsidR="00545376" w:rsidRDefault="00A640E9">
          <w:pPr>
            <w:pStyle w:val="TM2"/>
            <w:rPr>
              <w:rFonts w:asciiTheme="minorHAnsi" w:eastAsiaTheme="minorEastAsia" w:hAnsiTheme="minorHAnsi" w:cstheme="minorBidi"/>
              <w:sz w:val="22"/>
              <w:szCs w:val="22"/>
            </w:rPr>
          </w:pPr>
          <w:hyperlink w:anchor="_Toc208567485" w:history="1">
            <w:r w:rsidR="00545376" w:rsidRPr="004B2119">
              <w:rPr>
                <w:rStyle w:val="Lienhypertexte"/>
                <w:b/>
              </w:rPr>
              <w:t>ARTICLE 5 – MODALITES D’EXECUTION</w:t>
            </w:r>
            <w:r w:rsidR="00545376">
              <w:rPr>
                <w:webHidden/>
              </w:rPr>
              <w:tab/>
            </w:r>
            <w:r w:rsidR="00545376">
              <w:rPr>
                <w:webHidden/>
              </w:rPr>
              <w:fldChar w:fldCharType="begin"/>
            </w:r>
            <w:r w:rsidR="00545376">
              <w:rPr>
                <w:webHidden/>
              </w:rPr>
              <w:instrText xml:space="preserve"> PAGEREF _Toc208567485 \h </w:instrText>
            </w:r>
            <w:r w:rsidR="00545376">
              <w:rPr>
                <w:webHidden/>
              </w:rPr>
            </w:r>
            <w:r w:rsidR="00545376">
              <w:rPr>
                <w:webHidden/>
              </w:rPr>
              <w:fldChar w:fldCharType="separate"/>
            </w:r>
            <w:r w:rsidR="00545376">
              <w:rPr>
                <w:webHidden/>
              </w:rPr>
              <w:t>7</w:t>
            </w:r>
            <w:r w:rsidR="00545376">
              <w:rPr>
                <w:webHidden/>
              </w:rPr>
              <w:fldChar w:fldCharType="end"/>
            </w:r>
          </w:hyperlink>
        </w:p>
        <w:p w14:paraId="00B12CDD" w14:textId="67A01F86" w:rsidR="00545376" w:rsidRDefault="00A640E9">
          <w:pPr>
            <w:pStyle w:val="TM2"/>
            <w:rPr>
              <w:rFonts w:asciiTheme="minorHAnsi" w:eastAsiaTheme="minorEastAsia" w:hAnsiTheme="minorHAnsi" w:cstheme="minorBidi"/>
              <w:sz w:val="22"/>
              <w:szCs w:val="22"/>
            </w:rPr>
          </w:pPr>
          <w:hyperlink w:anchor="_Toc208567486" w:history="1">
            <w:r w:rsidR="00545376" w:rsidRPr="004B2119">
              <w:rPr>
                <w:rStyle w:val="Lienhypertexte"/>
                <w:b/>
              </w:rPr>
              <w:t>5.1</w:t>
            </w:r>
            <w:r w:rsidR="00545376">
              <w:rPr>
                <w:rFonts w:asciiTheme="minorHAnsi" w:eastAsiaTheme="minorEastAsia" w:hAnsiTheme="minorHAnsi" w:cstheme="minorBidi"/>
                <w:sz w:val="22"/>
                <w:szCs w:val="22"/>
              </w:rPr>
              <w:tab/>
            </w:r>
            <w:r w:rsidR="00545376" w:rsidRPr="004B2119">
              <w:rPr>
                <w:rStyle w:val="Lienhypertexte"/>
                <w:b/>
              </w:rPr>
              <w:t>Réunion de cadrage</w:t>
            </w:r>
            <w:r w:rsidR="00545376">
              <w:rPr>
                <w:webHidden/>
              </w:rPr>
              <w:tab/>
            </w:r>
            <w:r w:rsidR="00545376">
              <w:rPr>
                <w:webHidden/>
              </w:rPr>
              <w:fldChar w:fldCharType="begin"/>
            </w:r>
            <w:r w:rsidR="00545376">
              <w:rPr>
                <w:webHidden/>
              </w:rPr>
              <w:instrText xml:space="preserve"> PAGEREF _Toc208567486 \h </w:instrText>
            </w:r>
            <w:r w:rsidR="00545376">
              <w:rPr>
                <w:webHidden/>
              </w:rPr>
            </w:r>
            <w:r w:rsidR="00545376">
              <w:rPr>
                <w:webHidden/>
              </w:rPr>
              <w:fldChar w:fldCharType="separate"/>
            </w:r>
            <w:r w:rsidR="00545376">
              <w:rPr>
                <w:webHidden/>
              </w:rPr>
              <w:t>7</w:t>
            </w:r>
            <w:r w:rsidR="00545376">
              <w:rPr>
                <w:webHidden/>
              </w:rPr>
              <w:fldChar w:fldCharType="end"/>
            </w:r>
          </w:hyperlink>
        </w:p>
        <w:p w14:paraId="2812D388" w14:textId="3FB294C7" w:rsidR="00545376" w:rsidRDefault="00A640E9">
          <w:pPr>
            <w:pStyle w:val="TM2"/>
            <w:rPr>
              <w:rFonts w:asciiTheme="minorHAnsi" w:eastAsiaTheme="minorEastAsia" w:hAnsiTheme="minorHAnsi" w:cstheme="minorBidi"/>
              <w:sz w:val="22"/>
              <w:szCs w:val="22"/>
            </w:rPr>
          </w:pPr>
          <w:hyperlink w:anchor="_Toc208567487" w:history="1">
            <w:r w:rsidR="00545376" w:rsidRPr="004B2119">
              <w:rPr>
                <w:rStyle w:val="Lienhypertexte"/>
                <w:b/>
              </w:rPr>
              <w:t>5.2</w:t>
            </w:r>
            <w:r w:rsidR="00545376">
              <w:rPr>
                <w:rFonts w:asciiTheme="minorHAnsi" w:eastAsiaTheme="minorEastAsia" w:hAnsiTheme="minorHAnsi" w:cstheme="minorBidi"/>
                <w:sz w:val="22"/>
                <w:szCs w:val="22"/>
              </w:rPr>
              <w:tab/>
            </w:r>
            <w:r w:rsidR="00545376" w:rsidRPr="004B2119">
              <w:rPr>
                <w:rStyle w:val="Lienhypertexte"/>
                <w:b/>
              </w:rPr>
              <w:t>Emission des bons de commande</w:t>
            </w:r>
            <w:r w:rsidR="00545376">
              <w:rPr>
                <w:webHidden/>
              </w:rPr>
              <w:tab/>
            </w:r>
            <w:r w:rsidR="00545376">
              <w:rPr>
                <w:webHidden/>
              </w:rPr>
              <w:fldChar w:fldCharType="begin"/>
            </w:r>
            <w:r w:rsidR="00545376">
              <w:rPr>
                <w:webHidden/>
              </w:rPr>
              <w:instrText xml:space="preserve"> PAGEREF _Toc208567487 \h </w:instrText>
            </w:r>
            <w:r w:rsidR="00545376">
              <w:rPr>
                <w:webHidden/>
              </w:rPr>
            </w:r>
            <w:r w:rsidR="00545376">
              <w:rPr>
                <w:webHidden/>
              </w:rPr>
              <w:fldChar w:fldCharType="separate"/>
            </w:r>
            <w:r w:rsidR="00545376">
              <w:rPr>
                <w:webHidden/>
              </w:rPr>
              <w:t>7</w:t>
            </w:r>
            <w:r w:rsidR="00545376">
              <w:rPr>
                <w:webHidden/>
              </w:rPr>
              <w:fldChar w:fldCharType="end"/>
            </w:r>
          </w:hyperlink>
        </w:p>
        <w:p w14:paraId="7549D98D" w14:textId="03720697" w:rsidR="00545376" w:rsidRDefault="00A640E9">
          <w:pPr>
            <w:pStyle w:val="TM2"/>
            <w:rPr>
              <w:rFonts w:asciiTheme="minorHAnsi" w:eastAsiaTheme="minorEastAsia" w:hAnsiTheme="minorHAnsi" w:cstheme="minorBidi"/>
              <w:sz w:val="22"/>
              <w:szCs w:val="22"/>
            </w:rPr>
          </w:pPr>
          <w:hyperlink w:anchor="_Toc208567488" w:history="1">
            <w:r w:rsidR="00545376" w:rsidRPr="004B2119">
              <w:rPr>
                <w:rStyle w:val="Lienhypertexte"/>
                <w:b/>
              </w:rPr>
              <w:t>ARTICLE 6 – VERIFICATION ET ADMISSION</w:t>
            </w:r>
            <w:r w:rsidR="00545376">
              <w:rPr>
                <w:webHidden/>
              </w:rPr>
              <w:tab/>
            </w:r>
            <w:r w:rsidR="00545376">
              <w:rPr>
                <w:webHidden/>
              </w:rPr>
              <w:fldChar w:fldCharType="begin"/>
            </w:r>
            <w:r w:rsidR="00545376">
              <w:rPr>
                <w:webHidden/>
              </w:rPr>
              <w:instrText xml:space="preserve"> PAGEREF _Toc208567488 \h </w:instrText>
            </w:r>
            <w:r w:rsidR="00545376">
              <w:rPr>
                <w:webHidden/>
              </w:rPr>
            </w:r>
            <w:r w:rsidR="00545376">
              <w:rPr>
                <w:webHidden/>
              </w:rPr>
              <w:fldChar w:fldCharType="separate"/>
            </w:r>
            <w:r w:rsidR="00545376">
              <w:rPr>
                <w:webHidden/>
              </w:rPr>
              <w:t>8</w:t>
            </w:r>
            <w:r w:rsidR="00545376">
              <w:rPr>
                <w:webHidden/>
              </w:rPr>
              <w:fldChar w:fldCharType="end"/>
            </w:r>
          </w:hyperlink>
        </w:p>
        <w:p w14:paraId="2D2BF710" w14:textId="1A0D04C6" w:rsidR="00545376" w:rsidRDefault="00A640E9">
          <w:pPr>
            <w:pStyle w:val="TM2"/>
            <w:rPr>
              <w:rFonts w:asciiTheme="minorHAnsi" w:eastAsiaTheme="minorEastAsia" w:hAnsiTheme="minorHAnsi" w:cstheme="minorBidi"/>
              <w:sz w:val="22"/>
              <w:szCs w:val="22"/>
            </w:rPr>
          </w:pPr>
          <w:hyperlink w:anchor="_Toc208567489" w:history="1">
            <w:r w:rsidR="00545376" w:rsidRPr="004B2119">
              <w:rPr>
                <w:rStyle w:val="Lienhypertexte"/>
                <w:b/>
              </w:rPr>
              <w:t>6.1</w:t>
            </w:r>
            <w:r w:rsidR="00545376">
              <w:rPr>
                <w:rFonts w:asciiTheme="minorHAnsi" w:eastAsiaTheme="minorEastAsia" w:hAnsiTheme="minorHAnsi" w:cstheme="minorBidi"/>
                <w:sz w:val="22"/>
                <w:szCs w:val="22"/>
              </w:rPr>
              <w:tab/>
            </w:r>
            <w:r w:rsidR="00545376" w:rsidRPr="004B2119">
              <w:rPr>
                <w:rStyle w:val="Lienhypertexte"/>
                <w:b/>
              </w:rPr>
              <w:t>Operations de vérification</w:t>
            </w:r>
            <w:r w:rsidR="00545376">
              <w:rPr>
                <w:webHidden/>
              </w:rPr>
              <w:tab/>
            </w:r>
            <w:r w:rsidR="00545376">
              <w:rPr>
                <w:webHidden/>
              </w:rPr>
              <w:fldChar w:fldCharType="begin"/>
            </w:r>
            <w:r w:rsidR="00545376">
              <w:rPr>
                <w:webHidden/>
              </w:rPr>
              <w:instrText xml:space="preserve"> PAGEREF _Toc208567489 \h </w:instrText>
            </w:r>
            <w:r w:rsidR="00545376">
              <w:rPr>
                <w:webHidden/>
              </w:rPr>
            </w:r>
            <w:r w:rsidR="00545376">
              <w:rPr>
                <w:webHidden/>
              </w:rPr>
              <w:fldChar w:fldCharType="separate"/>
            </w:r>
            <w:r w:rsidR="00545376">
              <w:rPr>
                <w:webHidden/>
              </w:rPr>
              <w:t>8</w:t>
            </w:r>
            <w:r w:rsidR="00545376">
              <w:rPr>
                <w:webHidden/>
              </w:rPr>
              <w:fldChar w:fldCharType="end"/>
            </w:r>
          </w:hyperlink>
        </w:p>
        <w:p w14:paraId="0AB1F436" w14:textId="77BDAF36" w:rsidR="00545376" w:rsidRDefault="00A640E9">
          <w:pPr>
            <w:pStyle w:val="TM2"/>
            <w:rPr>
              <w:rFonts w:asciiTheme="minorHAnsi" w:eastAsiaTheme="minorEastAsia" w:hAnsiTheme="minorHAnsi" w:cstheme="minorBidi"/>
              <w:sz w:val="22"/>
              <w:szCs w:val="22"/>
            </w:rPr>
          </w:pPr>
          <w:hyperlink w:anchor="_Toc208567490" w:history="1">
            <w:r w:rsidR="00545376" w:rsidRPr="004B2119">
              <w:rPr>
                <w:rStyle w:val="Lienhypertexte"/>
                <w:b/>
              </w:rPr>
              <w:t>6.2</w:t>
            </w:r>
            <w:r w:rsidR="00545376">
              <w:rPr>
                <w:rFonts w:asciiTheme="minorHAnsi" w:eastAsiaTheme="minorEastAsia" w:hAnsiTheme="minorHAnsi" w:cstheme="minorBidi"/>
                <w:sz w:val="22"/>
                <w:szCs w:val="22"/>
              </w:rPr>
              <w:tab/>
            </w:r>
            <w:r w:rsidR="00545376" w:rsidRPr="004B2119">
              <w:rPr>
                <w:rStyle w:val="Lienhypertexte"/>
                <w:b/>
              </w:rPr>
              <w:t>Admission des prestations</w:t>
            </w:r>
            <w:r w:rsidR="00545376">
              <w:rPr>
                <w:webHidden/>
              </w:rPr>
              <w:tab/>
            </w:r>
            <w:r w:rsidR="00545376">
              <w:rPr>
                <w:webHidden/>
              </w:rPr>
              <w:fldChar w:fldCharType="begin"/>
            </w:r>
            <w:r w:rsidR="00545376">
              <w:rPr>
                <w:webHidden/>
              </w:rPr>
              <w:instrText xml:space="preserve"> PAGEREF _Toc208567490 \h </w:instrText>
            </w:r>
            <w:r w:rsidR="00545376">
              <w:rPr>
                <w:webHidden/>
              </w:rPr>
            </w:r>
            <w:r w:rsidR="00545376">
              <w:rPr>
                <w:webHidden/>
              </w:rPr>
              <w:fldChar w:fldCharType="separate"/>
            </w:r>
            <w:r w:rsidR="00545376">
              <w:rPr>
                <w:webHidden/>
              </w:rPr>
              <w:t>8</w:t>
            </w:r>
            <w:r w:rsidR="00545376">
              <w:rPr>
                <w:webHidden/>
              </w:rPr>
              <w:fldChar w:fldCharType="end"/>
            </w:r>
          </w:hyperlink>
        </w:p>
        <w:p w14:paraId="67F27576" w14:textId="1C6BD51B" w:rsidR="00545376" w:rsidRDefault="00A640E9">
          <w:pPr>
            <w:pStyle w:val="TM2"/>
            <w:rPr>
              <w:rFonts w:asciiTheme="minorHAnsi" w:eastAsiaTheme="minorEastAsia" w:hAnsiTheme="minorHAnsi" w:cstheme="minorBidi"/>
              <w:sz w:val="22"/>
              <w:szCs w:val="22"/>
            </w:rPr>
          </w:pPr>
          <w:hyperlink w:anchor="_Toc208567491" w:history="1">
            <w:r w:rsidR="00545376" w:rsidRPr="004B2119">
              <w:rPr>
                <w:rStyle w:val="Lienhypertexte"/>
                <w:b/>
              </w:rPr>
              <w:t>6.3</w:t>
            </w:r>
            <w:r w:rsidR="00545376">
              <w:rPr>
                <w:rFonts w:asciiTheme="minorHAnsi" w:eastAsiaTheme="minorEastAsia" w:hAnsiTheme="minorHAnsi" w:cstheme="minorBidi"/>
                <w:sz w:val="22"/>
                <w:szCs w:val="22"/>
              </w:rPr>
              <w:tab/>
            </w:r>
            <w:r w:rsidR="00545376" w:rsidRPr="004B2119">
              <w:rPr>
                <w:rStyle w:val="Lienhypertexte"/>
                <w:b/>
              </w:rPr>
              <w:t>Ajournement</w:t>
            </w:r>
            <w:r w:rsidR="00545376">
              <w:rPr>
                <w:webHidden/>
              </w:rPr>
              <w:tab/>
            </w:r>
            <w:r w:rsidR="00545376">
              <w:rPr>
                <w:webHidden/>
              </w:rPr>
              <w:fldChar w:fldCharType="begin"/>
            </w:r>
            <w:r w:rsidR="00545376">
              <w:rPr>
                <w:webHidden/>
              </w:rPr>
              <w:instrText xml:space="preserve"> PAGEREF _Toc208567491 \h </w:instrText>
            </w:r>
            <w:r w:rsidR="00545376">
              <w:rPr>
                <w:webHidden/>
              </w:rPr>
            </w:r>
            <w:r w:rsidR="00545376">
              <w:rPr>
                <w:webHidden/>
              </w:rPr>
              <w:fldChar w:fldCharType="separate"/>
            </w:r>
            <w:r w:rsidR="00545376">
              <w:rPr>
                <w:webHidden/>
              </w:rPr>
              <w:t>8</w:t>
            </w:r>
            <w:r w:rsidR="00545376">
              <w:rPr>
                <w:webHidden/>
              </w:rPr>
              <w:fldChar w:fldCharType="end"/>
            </w:r>
          </w:hyperlink>
        </w:p>
        <w:p w14:paraId="5B911266" w14:textId="3BAAA7FC" w:rsidR="00545376" w:rsidRDefault="00A640E9">
          <w:pPr>
            <w:pStyle w:val="TM2"/>
            <w:rPr>
              <w:rFonts w:asciiTheme="minorHAnsi" w:eastAsiaTheme="minorEastAsia" w:hAnsiTheme="minorHAnsi" w:cstheme="minorBidi"/>
              <w:sz w:val="22"/>
              <w:szCs w:val="22"/>
            </w:rPr>
          </w:pPr>
          <w:hyperlink w:anchor="_Toc208567492" w:history="1">
            <w:r w:rsidR="00545376" w:rsidRPr="004B2119">
              <w:rPr>
                <w:rStyle w:val="Lienhypertexte"/>
                <w:b/>
              </w:rPr>
              <w:t>6.4</w:t>
            </w:r>
            <w:r w:rsidR="00545376">
              <w:rPr>
                <w:rFonts w:asciiTheme="minorHAnsi" w:eastAsiaTheme="minorEastAsia" w:hAnsiTheme="minorHAnsi" w:cstheme="minorBidi"/>
                <w:sz w:val="22"/>
                <w:szCs w:val="22"/>
              </w:rPr>
              <w:tab/>
            </w:r>
            <w:r w:rsidR="00545376" w:rsidRPr="004B2119">
              <w:rPr>
                <w:rStyle w:val="Lienhypertexte"/>
                <w:b/>
              </w:rPr>
              <w:t>Rejet des prestations</w:t>
            </w:r>
            <w:r w:rsidR="00545376">
              <w:rPr>
                <w:webHidden/>
              </w:rPr>
              <w:tab/>
            </w:r>
            <w:r w:rsidR="00545376">
              <w:rPr>
                <w:webHidden/>
              </w:rPr>
              <w:fldChar w:fldCharType="begin"/>
            </w:r>
            <w:r w:rsidR="00545376">
              <w:rPr>
                <w:webHidden/>
              </w:rPr>
              <w:instrText xml:space="preserve"> PAGEREF _Toc208567492 \h </w:instrText>
            </w:r>
            <w:r w:rsidR="00545376">
              <w:rPr>
                <w:webHidden/>
              </w:rPr>
            </w:r>
            <w:r w:rsidR="00545376">
              <w:rPr>
                <w:webHidden/>
              </w:rPr>
              <w:fldChar w:fldCharType="separate"/>
            </w:r>
            <w:r w:rsidR="00545376">
              <w:rPr>
                <w:webHidden/>
              </w:rPr>
              <w:t>8</w:t>
            </w:r>
            <w:r w:rsidR="00545376">
              <w:rPr>
                <w:webHidden/>
              </w:rPr>
              <w:fldChar w:fldCharType="end"/>
            </w:r>
          </w:hyperlink>
        </w:p>
        <w:p w14:paraId="677BA76C" w14:textId="51EE3994" w:rsidR="00545376" w:rsidRDefault="00A640E9">
          <w:pPr>
            <w:pStyle w:val="TM2"/>
            <w:rPr>
              <w:rFonts w:asciiTheme="minorHAnsi" w:eastAsiaTheme="minorEastAsia" w:hAnsiTheme="minorHAnsi" w:cstheme="minorBidi"/>
              <w:sz w:val="22"/>
              <w:szCs w:val="22"/>
            </w:rPr>
          </w:pPr>
          <w:hyperlink w:anchor="_Toc208567493" w:history="1">
            <w:r w:rsidR="00545376" w:rsidRPr="004B2119">
              <w:rPr>
                <w:rStyle w:val="Lienhypertexte"/>
                <w:b/>
              </w:rPr>
              <w:t>ARTICLE 7– OBLIGATIONS DES PARTIES</w:t>
            </w:r>
            <w:r w:rsidR="00545376">
              <w:rPr>
                <w:webHidden/>
              </w:rPr>
              <w:tab/>
            </w:r>
            <w:r w:rsidR="00545376">
              <w:rPr>
                <w:webHidden/>
              </w:rPr>
              <w:fldChar w:fldCharType="begin"/>
            </w:r>
            <w:r w:rsidR="00545376">
              <w:rPr>
                <w:webHidden/>
              </w:rPr>
              <w:instrText xml:space="preserve"> PAGEREF _Toc208567493 \h </w:instrText>
            </w:r>
            <w:r w:rsidR="00545376">
              <w:rPr>
                <w:webHidden/>
              </w:rPr>
            </w:r>
            <w:r w:rsidR="00545376">
              <w:rPr>
                <w:webHidden/>
              </w:rPr>
              <w:fldChar w:fldCharType="separate"/>
            </w:r>
            <w:r w:rsidR="00545376">
              <w:rPr>
                <w:webHidden/>
              </w:rPr>
              <w:t>9</w:t>
            </w:r>
            <w:r w:rsidR="00545376">
              <w:rPr>
                <w:webHidden/>
              </w:rPr>
              <w:fldChar w:fldCharType="end"/>
            </w:r>
          </w:hyperlink>
        </w:p>
        <w:p w14:paraId="0DD2C84F" w14:textId="764F3D89" w:rsidR="00545376" w:rsidRDefault="00A640E9">
          <w:pPr>
            <w:pStyle w:val="TM2"/>
            <w:rPr>
              <w:rFonts w:asciiTheme="minorHAnsi" w:eastAsiaTheme="minorEastAsia" w:hAnsiTheme="minorHAnsi" w:cstheme="minorBidi"/>
              <w:sz w:val="22"/>
              <w:szCs w:val="22"/>
            </w:rPr>
          </w:pPr>
          <w:hyperlink w:anchor="_Toc208567494" w:history="1">
            <w:r w:rsidR="00545376" w:rsidRPr="004B2119">
              <w:rPr>
                <w:rStyle w:val="Lienhypertexte"/>
                <w:b/>
              </w:rPr>
              <w:t>7.1</w:t>
            </w:r>
            <w:r w:rsidR="00545376">
              <w:rPr>
                <w:rFonts w:asciiTheme="minorHAnsi" w:eastAsiaTheme="minorEastAsia" w:hAnsiTheme="minorHAnsi" w:cstheme="minorBidi"/>
                <w:sz w:val="22"/>
                <w:szCs w:val="22"/>
              </w:rPr>
              <w:tab/>
            </w:r>
            <w:r w:rsidR="00545376" w:rsidRPr="004B2119">
              <w:rPr>
                <w:rStyle w:val="Lienhypertexte"/>
                <w:b/>
              </w:rPr>
              <w:t>Obligations du titulaire</w:t>
            </w:r>
            <w:r w:rsidR="00545376">
              <w:rPr>
                <w:webHidden/>
              </w:rPr>
              <w:tab/>
            </w:r>
            <w:r w:rsidR="00545376">
              <w:rPr>
                <w:webHidden/>
              </w:rPr>
              <w:fldChar w:fldCharType="begin"/>
            </w:r>
            <w:r w:rsidR="00545376">
              <w:rPr>
                <w:webHidden/>
              </w:rPr>
              <w:instrText xml:space="preserve"> PAGEREF _Toc208567494 \h </w:instrText>
            </w:r>
            <w:r w:rsidR="00545376">
              <w:rPr>
                <w:webHidden/>
              </w:rPr>
            </w:r>
            <w:r w:rsidR="00545376">
              <w:rPr>
                <w:webHidden/>
              </w:rPr>
              <w:fldChar w:fldCharType="separate"/>
            </w:r>
            <w:r w:rsidR="00545376">
              <w:rPr>
                <w:webHidden/>
              </w:rPr>
              <w:t>9</w:t>
            </w:r>
            <w:r w:rsidR="00545376">
              <w:rPr>
                <w:webHidden/>
              </w:rPr>
              <w:fldChar w:fldCharType="end"/>
            </w:r>
          </w:hyperlink>
        </w:p>
        <w:p w14:paraId="6A5B2BA7" w14:textId="3E3DBF69" w:rsidR="00545376" w:rsidRDefault="00A640E9">
          <w:pPr>
            <w:pStyle w:val="TM2"/>
            <w:rPr>
              <w:rFonts w:asciiTheme="minorHAnsi" w:eastAsiaTheme="minorEastAsia" w:hAnsiTheme="minorHAnsi" w:cstheme="minorBidi"/>
              <w:sz w:val="22"/>
              <w:szCs w:val="22"/>
            </w:rPr>
          </w:pPr>
          <w:hyperlink w:anchor="_Toc208567495" w:history="1">
            <w:r w:rsidR="00545376" w:rsidRPr="004B2119">
              <w:rPr>
                <w:rStyle w:val="Lienhypertexte"/>
                <w:i/>
              </w:rPr>
              <w:t xml:space="preserve">7.1.1 </w:t>
            </w:r>
            <w:r w:rsidR="00545376">
              <w:rPr>
                <w:rFonts w:asciiTheme="minorHAnsi" w:eastAsiaTheme="minorEastAsia" w:hAnsiTheme="minorHAnsi" w:cstheme="minorBidi"/>
                <w:sz w:val="22"/>
                <w:szCs w:val="22"/>
              </w:rPr>
              <w:tab/>
            </w:r>
            <w:r w:rsidR="00545376" w:rsidRPr="004B2119">
              <w:rPr>
                <w:rStyle w:val="Lienhypertexte"/>
                <w:i/>
              </w:rPr>
              <w:t>Obligation générale de résultat</w:t>
            </w:r>
            <w:r w:rsidR="00545376">
              <w:rPr>
                <w:webHidden/>
              </w:rPr>
              <w:tab/>
            </w:r>
            <w:r w:rsidR="00545376">
              <w:rPr>
                <w:webHidden/>
              </w:rPr>
              <w:fldChar w:fldCharType="begin"/>
            </w:r>
            <w:r w:rsidR="00545376">
              <w:rPr>
                <w:webHidden/>
              </w:rPr>
              <w:instrText xml:space="preserve"> PAGEREF _Toc208567495 \h </w:instrText>
            </w:r>
            <w:r w:rsidR="00545376">
              <w:rPr>
                <w:webHidden/>
              </w:rPr>
            </w:r>
            <w:r w:rsidR="00545376">
              <w:rPr>
                <w:webHidden/>
              </w:rPr>
              <w:fldChar w:fldCharType="separate"/>
            </w:r>
            <w:r w:rsidR="00545376">
              <w:rPr>
                <w:webHidden/>
              </w:rPr>
              <w:t>9</w:t>
            </w:r>
            <w:r w:rsidR="00545376">
              <w:rPr>
                <w:webHidden/>
              </w:rPr>
              <w:fldChar w:fldCharType="end"/>
            </w:r>
          </w:hyperlink>
        </w:p>
        <w:p w14:paraId="46A6A545" w14:textId="0BD2CF11" w:rsidR="00545376" w:rsidRDefault="00A640E9">
          <w:pPr>
            <w:pStyle w:val="TM2"/>
            <w:rPr>
              <w:rFonts w:asciiTheme="minorHAnsi" w:eastAsiaTheme="minorEastAsia" w:hAnsiTheme="minorHAnsi" w:cstheme="minorBidi"/>
              <w:sz w:val="22"/>
              <w:szCs w:val="22"/>
            </w:rPr>
          </w:pPr>
          <w:hyperlink w:anchor="_Toc208567496" w:history="1">
            <w:r w:rsidR="00545376" w:rsidRPr="004B2119">
              <w:rPr>
                <w:rStyle w:val="Lienhypertexte"/>
                <w:i/>
              </w:rPr>
              <w:t>7.1.2</w:t>
            </w:r>
            <w:r w:rsidR="00545376">
              <w:rPr>
                <w:rFonts w:asciiTheme="minorHAnsi" w:eastAsiaTheme="minorEastAsia" w:hAnsiTheme="minorHAnsi" w:cstheme="minorBidi"/>
                <w:sz w:val="22"/>
                <w:szCs w:val="22"/>
              </w:rPr>
              <w:tab/>
            </w:r>
            <w:r w:rsidR="00545376" w:rsidRPr="004B2119">
              <w:rPr>
                <w:rStyle w:val="Lienhypertexte"/>
                <w:i/>
              </w:rPr>
              <w:t>Assurance et responsabilité</w:t>
            </w:r>
            <w:r w:rsidR="00545376">
              <w:rPr>
                <w:webHidden/>
              </w:rPr>
              <w:tab/>
            </w:r>
            <w:r w:rsidR="00545376">
              <w:rPr>
                <w:webHidden/>
              </w:rPr>
              <w:fldChar w:fldCharType="begin"/>
            </w:r>
            <w:r w:rsidR="00545376">
              <w:rPr>
                <w:webHidden/>
              </w:rPr>
              <w:instrText xml:space="preserve"> PAGEREF _Toc208567496 \h </w:instrText>
            </w:r>
            <w:r w:rsidR="00545376">
              <w:rPr>
                <w:webHidden/>
              </w:rPr>
            </w:r>
            <w:r w:rsidR="00545376">
              <w:rPr>
                <w:webHidden/>
              </w:rPr>
              <w:fldChar w:fldCharType="separate"/>
            </w:r>
            <w:r w:rsidR="00545376">
              <w:rPr>
                <w:webHidden/>
              </w:rPr>
              <w:t>9</w:t>
            </w:r>
            <w:r w:rsidR="00545376">
              <w:rPr>
                <w:webHidden/>
              </w:rPr>
              <w:fldChar w:fldCharType="end"/>
            </w:r>
          </w:hyperlink>
        </w:p>
        <w:p w14:paraId="021F2EB9" w14:textId="252B5E59" w:rsidR="00545376" w:rsidRDefault="00A640E9">
          <w:pPr>
            <w:pStyle w:val="TM2"/>
            <w:rPr>
              <w:rFonts w:asciiTheme="minorHAnsi" w:eastAsiaTheme="minorEastAsia" w:hAnsiTheme="minorHAnsi" w:cstheme="minorBidi"/>
              <w:sz w:val="22"/>
              <w:szCs w:val="22"/>
            </w:rPr>
          </w:pPr>
          <w:hyperlink w:anchor="_Toc208567497" w:history="1">
            <w:r w:rsidR="00545376" w:rsidRPr="004B2119">
              <w:rPr>
                <w:rStyle w:val="Lienhypertexte"/>
                <w:i/>
              </w:rPr>
              <w:t>7.1.3</w:t>
            </w:r>
            <w:r w:rsidR="00545376">
              <w:rPr>
                <w:rFonts w:asciiTheme="minorHAnsi" w:eastAsiaTheme="minorEastAsia" w:hAnsiTheme="minorHAnsi" w:cstheme="minorBidi"/>
                <w:sz w:val="22"/>
                <w:szCs w:val="22"/>
              </w:rPr>
              <w:tab/>
            </w:r>
            <w:r w:rsidR="00545376" w:rsidRPr="004B2119">
              <w:rPr>
                <w:rStyle w:val="Lienhypertexte"/>
                <w:i/>
              </w:rPr>
              <w:t>SOUS TRAITANCE</w:t>
            </w:r>
            <w:r w:rsidR="00545376">
              <w:rPr>
                <w:webHidden/>
              </w:rPr>
              <w:tab/>
            </w:r>
            <w:r w:rsidR="00545376">
              <w:rPr>
                <w:webHidden/>
              </w:rPr>
              <w:fldChar w:fldCharType="begin"/>
            </w:r>
            <w:r w:rsidR="00545376">
              <w:rPr>
                <w:webHidden/>
              </w:rPr>
              <w:instrText xml:space="preserve"> PAGEREF _Toc208567497 \h </w:instrText>
            </w:r>
            <w:r w:rsidR="00545376">
              <w:rPr>
                <w:webHidden/>
              </w:rPr>
            </w:r>
            <w:r w:rsidR="00545376">
              <w:rPr>
                <w:webHidden/>
              </w:rPr>
              <w:fldChar w:fldCharType="separate"/>
            </w:r>
            <w:r w:rsidR="00545376">
              <w:rPr>
                <w:webHidden/>
              </w:rPr>
              <w:t>10</w:t>
            </w:r>
            <w:r w:rsidR="00545376">
              <w:rPr>
                <w:webHidden/>
              </w:rPr>
              <w:fldChar w:fldCharType="end"/>
            </w:r>
          </w:hyperlink>
        </w:p>
        <w:p w14:paraId="01501CD8" w14:textId="5E981E90" w:rsidR="00545376" w:rsidRDefault="00A640E9">
          <w:pPr>
            <w:pStyle w:val="TM2"/>
            <w:rPr>
              <w:rFonts w:asciiTheme="minorHAnsi" w:eastAsiaTheme="minorEastAsia" w:hAnsiTheme="minorHAnsi" w:cstheme="minorBidi"/>
              <w:sz w:val="22"/>
              <w:szCs w:val="22"/>
            </w:rPr>
          </w:pPr>
          <w:hyperlink w:anchor="_Toc208567498" w:history="1">
            <w:r w:rsidR="00545376" w:rsidRPr="004B2119">
              <w:rPr>
                <w:rStyle w:val="Lienhypertexte"/>
                <w:i/>
              </w:rPr>
              <w:t>7.1.4</w:t>
            </w:r>
            <w:r w:rsidR="00545376">
              <w:rPr>
                <w:rFonts w:asciiTheme="minorHAnsi" w:eastAsiaTheme="minorEastAsia" w:hAnsiTheme="minorHAnsi" w:cstheme="minorBidi"/>
                <w:sz w:val="22"/>
                <w:szCs w:val="22"/>
              </w:rPr>
              <w:tab/>
            </w:r>
            <w:r w:rsidR="00545376" w:rsidRPr="004B2119">
              <w:rPr>
                <w:rStyle w:val="Lienhypertexte"/>
                <w:i/>
              </w:rPr>
              <w:t>Co-traitance</w:t>
            </w:r>
            <w:r w:rsidR="00545376">
              <w:rPr>
                <w:webHidden/>
              </w:rPr>
              <w:tab/>
            </w:r>
            <w:r w:rsidR="00545376">
              <w:rPr>
                <w:webHidden/>
              </w:rPr>
              <w:fldChar w:fldCharType="begin"/>
            </w:r>
            <w:r w:rsidR="00545376">
              <w:rPr>
                <w:webHidden/>
              </w:rPr>
              <w:instrText xml:space="preserve"> PAGEREF _Toc208567498 \h </w:instrText>
            </w:r>
            <w:r w:rsidR="00545376">
              <w:rPr>
                <w:webHidden/>
              </w:rPr>
            </w:r>
            <w:r w:rsidR="00545376">
              <w:rPr>
                <w:webHidden/>
              </w:rPr>
              <w:fldChar w:fldCharType="separate"/>
            </w:r>
            <w:r w:rsidR="00545376">
              <w:rPr>
                <w:webHidden/>
              </w:rPr>
              <w:t>10</w:t>
            </w:r>
            <w:r w:rsidR="00545376">
              <w:rPr>
                <w:webHidden/>
              </w:rPr>
              <w:fldChar w:fldCharType="end"/>
            </w:r>
          </w:hyperlink>
        </w:p>
        <w:p w14:paraId="796F2F55" w14:textId="26E6391F" w:rsidR="00545376" w:rsidRDefault="00A640E9">
          <w:pPr>
            <w:pStyle w:val="TM2"/>
            <w:rPr>
              <w:rFonts w:asciiTheme="minorHAnsi" w:eastAsiaTheme="minorEastAsia" w:hAnsiTheme="minorHAnsi" w:cstheme="minorBidi"/>
              <w:sz w:val="22"/>
              <w:szCs w:val="22"/>
            </w:rPr>
          </w:pPr>
          <w:hyperlink w:anchor="_Toc208567499" w:history="1">
            <w:r w:rsidR="00545376" w:rsidRPr="004B2119">
              <w:rPr>
                <w:rStyle w:val="Lienhypertexte"/>
                <w:i/>
              </w:rPr>
              <w:t>7.1.5</w:t>
            </w:r>
            <w:r w:rsidR="00545376">
              <w:rPr>
                <w:rFonts w:asciiTheme="minorHAnsi" w:eastAsiaTheme="minorEastAsia" w:hAnsiTheme="minorHAnsi" w:cstheme="minorBidi"/>
                <w:sz w:val="22"/>
                <w:szCs w:val="22"/>
              </w:rPr>
              <w:tab/>
            </w:r>
            <w:r w:rsidR="00545376" w:rsidRPr="004B2119">
              <w:rPr>
                <w:rStyle w:val="Lienhypertexte"/>
                <w:i/>
              </w:rPr>
              <w:t>Confidentialité</w:t>
            </w:r>
            <w:r w:rsidR="00545376">
              <w:rPr>
                <w:webHidden/>
              </w:rPr>
              <w:tab/>
            </w:r>
            <w:r w:rsidR="00545376">
              <w:rPr>
                <w:webHidden/>
              </w:rPr>
              <w:fldChar w:fldCharType="begin"/>
            </w:r>
            <w:r w:rsidR="00545376">
              <w:rPr>
                <w:webHidden/>
              </w:rPr>
              <w:instrText xml:space="preserve"> PAGEREF _Toc208567499 \h </w:instrText>
            </w:r>
            <w:r w:rsidR="00545376">
              <w:rPr>
                <w:webHidden/>
              </w:rPr>
            </w:r>
            <w:r w:rsidR="00545376">
              <w:rPr>
                <w:webHidden/>
              </w:rPr>
              <w:fldChar w:fldCharType="separate"/>
            </w:r>
            <w:r w:rsidR="00545376">
              <w:rPr>
                <w:webHidden/>
              </w:rPr>
              <w:t>10</w:t>
            </w:r>
            <w:r w:rsidR="00545376">
              <w:rPr>
                <w:webHidden/>
              </w:rPr>
              <w:fldChar w:fldCharType="end"/>
            </w:r>
          </w:hyperlink>
        </w:p>
        <w:p w14:paraId="3977CECD" w14:textId="64273FFB" w:rsidR="00545376" w:rsidRDefault="00A640E9">
          <w:pPr>
            <w:pStyle w:val="TM2"/>
            <w:rPr>
              <w:rFonts w:asciiTheme="minorHAnsi" w:eastAsiaTheme="minorEastAsia" w:hAnsiTheme="minorHAnsi" w:cstheme="minorBidi"/>
              <w:sz w:val="22"/>
              <w:szCs w:val="22"/>
            </w:rPr>
          </w:pPr>
          <w:hyperlink w:anchor="_Toc208567500" w:history="1">
            <w:r w:rsidR="00545376" w:rsidRPr="004B2119">
              <w:rPr>
                <w:rStyle w:val="Lienhypertexte"/>
                <w:i/>
              </w:rPr>
              <w:t>7.1.6</w:t>
            </w:r>
            <w:r w:rsidR="00545376">
              <w:rPr>
                <w:rFonts w:asciiTheme="minorHAnsi" w:eastAsiaTheme="minorEastAsia" w:hAnsiTheme="minorHAnsi" w:cstheme="minorBidi"/>
                <w:sz w:val="22"/>
                <w:szCs w:val="22"/>
              </w:rPr>
              <w:tab/>
            </w:r>
            <w:r w:rsidR="00545376" w:rsidRPr="004B2119">
              <w:rPr>
                <w:rStyle w:val="Lienhypertexte"/>
                <w:i/>
              </w:rPr>
              <w:t>Données personnelles (RGPD)</w:t>
            </w:r>
            <w:r w:rsidR="00545376">
              <w:rPr>
                <w:webHidden/>
              </w:rPr>
              <w:tab/>
            </w:r>
            <w:r w:rsidR="00545376">
              <w:rPr>
                <w:webHidden/>
              </w:rPr>
              <w:fldChar w:fldCharType="begin"/>
            </w:r>
            <w:r w:rsidR="00545376">
              <w:rPr>
                <w:webHidden/>
              </w:rPr>
              <w:instrText xml:space="preserve"> PAGEREF _Toc208567500 \h </w:instrText>
            </w:r>
            <w:r w:rsidR="00545376">
              <w:rPr>
                <w:webHidden/>
              </w:rPr>
            </w:r>
            <w:r w:rsidR="00545376">
              <w:rPr>
                <w:webHidden/>
              </w:rPr>
              <w:fldChar w:fldCharType="separate"/>
            </w:r>
            <w:r w:rsidR="00545376">
              <w:rPr>
                <w:webHidden/>
              </w:rPr>
              <w:t>10</w:t>
            </w:r>
            <w:r w:rsidR="00545376">
              <w:rPr>
                <w:webHidden/>
              </w:rPr>
              <w:fldChar w:fldCharType="end"/>
            </w:r>
          </w:hyperlink>
        </w:p>
        <w:p w14:paraId="4445701B" w14:textId="147D2CDE" w:rsidR="00545376" w:rsidRDefault="00A640E9">
          <w:pPr>
            <w:pStyle w:val="TM2"/>
            <w:rPr>
              <w:rFonts w:asciiTheme="minorHAnsi" w:eastAsiaTheme="minorEastAsia" w:hAnsiTheme="minorHAnsi" w:cstheme="minorBidi"/>
              <w:sz w:val="22"/>
              <w:szCs w:val="22"/>
            </w:rPr>
          </w:pPr>
          <w:hyperlink w:anchor="_Toc208567501" w:history="1">
            <w:r w:rsidR="00545376" w:rsidRPr="004B2119">
              <w:rPr>
                <w:rStyle w:val="Lienhypertexte"/>
                <w:i/>
              </w:rPr>
              <w:t>7.1.7</w:t>
            </w:r>
            <w:r w:rsidR="00545376">
              <w:rPr>
                <w:rFonts w:asciiTheme="minorHAnsi" w:eastAsiaTheme="minorEastAsia" w:hAnsiTheme="minorHAnsi" w:cstheme="minorBidi"/>
                <w:sz w:val="22"/>
                <w:szCs w:val="22"/>
              </w:rPr>
              <w:tab/>
            </w:r>
            <w:r w:rsidR="00545376" w:rsidRPr="004B2119">
              <w:rPr>
                <w:rStyle w:val="Lienhypertexte"/>
                <w:i/>
              </w:rPr>
              <w:t>Développement durable et intégration sociale</w:t>
            </w:r>
            <w:r w:rsidR="00545376">
              <w:rPr>
                <w:webHidden/>
              </w:rPr>
              <w:tab/>
            </w:r>
            <w:r w:rsidR="00545376">
              <w:rPr>
                <w:webHidden/>
              </w:rPr>
              <w:fldChar w:fldCharType="begin"/>
            </w:r>
            <w:r w:rsidR="00545376">
              <w:rPr>
                <w:webHidden/>
              </w:rPr>
              <w:instrText xml:space="preserve"> PAGEREF _Toc208567501 \h </w:instrText>
            </w:r>
            <w:r w:rsidR="00545376">
              <w:rPr>
                <w:webHidden/>
              </w:rPr>
            </w:r>
            <w:r w:rsidR="00545376">
              <w:rPr>
                <w:webHidden/>
              </w:rPr>
              <w:fldChar w:fldCharType="separate"/>
            </w:r>
            <w:r w:rsidR="00545376">
              <w:rPr>
                <w:webHidden/>
              </w:rPr>
              <w:t>10</w:t>
            </w:r>
            <w:r w:rsidR="00545376">
              <w:rPr>
                <w:webHidden/>
              </w:rPr>
              <w:fldChar w:fldCharType="end"/>
            </w:r>
          </w:hyperlink>
        </w:p>
        <w:p w14:paraId="36EA8949" w14:textId="7C7AFA74" w:rsidR="00545376" w:rsidRDefault="00A640E9">
          <w:pPr>
            <w:pStyle w:val="TM2"/>
            <w:rPr>
              <w:rFonts w:asciiTheme="minorHAnsi" w:eastAsiaTheme="minorEastAsia" w:hAnsiTheme="minorHAnsi" w:cstheme="minorBidi"/>
              <w:sz w:val="22"/>
              <w:szCs w:val="22"/>
            </w:rPr>
          </w:pPr>
          <w:hyperlink w:anchor="_Toc208567502" w:history="1">
            <w:r w:rsidR="00545376" w:rsidRPr="004B2119">
              <w:rPr>
                <w:rStyle w:val="Lienhypertexte"/>
                <w:i/>
              </w:rPr>
              <w:t>7.1.8</w:t>
            </w:r>
            <w:r w:rsidR="00545376">
              <w:rPr>
                <w:rFonts w:asciiTheme="minorHAnsi" w:eastAsiaTheme="minorEastAsia" w:hAnsiTheme="minorHAnsi" w:cstheme="minorBidi"/>
                <w:sz w:val="22"/>
                <w:szCs w:val="22"/>
              </w:rPr>
              <w:tab/>
            </w:r>
            <w:r w:rsidR="00545376" w:rsidRPr="004B2119">
              <w:rPr>
                <w:rStyle w:val="Lienhypertexte"/>
                <w:i/>
              </w:rPr>
              <w:t>Clause éthique et déontologie</w:t>
            </w:r>
            <w:r w:rsidR="00545376">
              <w:rPr>
                <w:webHidden/>
              </w:rPr>
              <w:tab/>
            </w:r>
            <w:r w:rsidR="00545376">
              <w:rPr>
                <w:webHidden/>
              </w:rPr>
              <w:fldChar w:fldCharType="begin"/>
            </w:r>
            <w:r w:rsidR="00545376">
              <w:rPr>
                <w:webHidden/>
              </w:rPr>
              <w:instrText xml:space="preserve"> PAGEREF _Toc208567502 \h </w:instrText>
            </w:r>
            <w:r w:rsidR="00545376">
              <w:rPr>
                <w:webHidden/>
              </w:rPr>
            </w:r>
            <w:r w:rsidR="00545376">
              <w:rPr>
                <w:webHidden/>
              </w:rPr>
              <w:fldChar w:fldCharType="separate"/>
            </w:r>
            <w:r w:rsidR="00545376">
              <w:rPr>
                <w:webHidden/>
              </w:rPr>
              <w:t>11</w:t>
            </w:r>
            <w:r w:rsidR="00545376">
              <w:rPr>
                <w:webHidden/>
              </w:rPr>
              <w:fldChar w:fldCharType="end"/>
            </w:r>
          </w:hyperlink>
        </w:p>
        <w:p w14:paraId="5EA18850" w14:textId="13AFF419" w:rsidR="00545376" w:rsidRDefault="00A640E9">
          <w:pPr>
            <w:pStyle w:val="TM2"/>
            <w:rPr>
              <w:rFonts w:asciiTheme="minorHAnsi" w:eastAsiaTheme="minorEastAsia" w:hAnsiTheme="minorHAnsi" w:cstheme="minorBidi"/>
              <w:sz w:val="22"/>
              <w:szCs w:val="22"/>
            </w:rPr>
          </w:pPr>
          <w:hyperlink w:anchor="_Toc208567503" w:history="1">
            <w:r w:rsidR="00545376" w:rsidRPr="004B2119">
              <w:rPr>
                <w:rStyle w:val="Lienhypertexte"/>
                <w:b/>
              </w:rPr>
              <w:t>7.2</w:t>
            </w:r>
            <w:r w:rsidR="00545376">
              <w:rPr>
                <w:rFonts w:asciiTheme="minorHAnsi" w:eastAsiaTheme="minorEastAsia" w:hAnsiTheme="minorHAnsi" w:cstheme="minorBidi"/>
                <w:sz w:val="22"/>
                <w:szCs w:val="22"/>
              </w:rPr>
              <w:tab/>
            </w:r>
            <w:r w:rsidR="00545376" w:rsidRPr="004B2119">
              <w:rPr>
                <w:rStyle w:val="Lienhypertexte"/>
                <w:b/>
              </w:rPr>
              <w:t>Obligations du pouvoir adjudicateur</w:t>
            </w:r>
            <w:r w:rsidR="00545376">
              <w:rPr>
                <w:webHidden/>
              </w:rPr>
              <w:tab/>
            </w:r>
            <w:r w:rsidR="00545376">
              <w:rPr>
                <w:webHidden/>
              </w:rPr>
              <w:fldChar w:fldCharType="begin"/>
            </w:r>
            <w:r w:rsidR="00545376">
              <w:rPr>
                <w:webHidden/>
              </w:rPr>
              <w:instrText xml:space="preserve"> PAGEREF _Toc208567503 \h </w:instrText>
            </w:r>
            <w:r w:rsidR="00545376">
              <w:rPr>
                <w:webHidden/>
              </w:rPr>
            </w:r>
            <w:r w:rsidR="00545376">
              <w:rPr>
                <w:webHidden/>
              </w:rPr>
              <w:fldChar w:fldCharType="separate"/>
            </w:r>
            <w:r w:rsidR="00545376">
              <w:rPr>
                <w:webHidden/>
              </w:rPr>
              <w:t>11</w:t>
            </w:r>
            <w:r w:rsidR="00545376">
              <w:rPr>
                <w:webHidden/>
              </w:rPr>
              <w:fldChar w:fldCharType="end"/>
            </w:r>
          </w:hyperlink>
        </w:p>
        <w:p w14:paraId="75F75A3F" w14:textId="6224BAEE" w:rsidR="00545376" w:rsidRDefault="00A640E9">
          <w:pPr>
            <w:pStyle w:val="TM2"/>
            <w:rPr>
              <w:rFonts w:asciiTheme="minorHAnsi" w:eastAsiaTheme="minorEastAsia" w:hAnsiTheme="minorHAnsi" w:cstheme="minorBidi"/>
              <w:sz w:val="22"/>
              <w:szCs w:val="22"/>
            </w:rPr>
          </w:pPr>
          <w:hyperlink w:anchor="_Toc208567504" w:history="1">
            <w:r w:rsidR="00545376" w:rsidRPr="004B2119">
              <w:rPr>
                <w:rStyle w:val="Lienhypertexte"/>
                <w:i/>
              </w:rPr>
              <w:t>7.2.1</w:t>
            </w:r>
            <w:r w:rsidR="00545376">
              <w:rPr>
                <w:rFonts w:asciiTheme="minorHAnsi" w:eastAsiaTheme="minorEastAsia" w:hAnsiTheme="minorHAnsi" w:cstheme="minorBidi"/>
                <w:sz w:val="22"/>
                <w:szCs w:val="22"/>
              </w:rPr>
              <w:tab/>
            </w:r>
            <w:r w:rsidR="00545376" w:rsidRPr="004B2119">
              <w:rPr>
                <w:rStyle w:val="Lienhypertexte"/>
                <w:i/>
              </w:rPr>
              <w:t>Transmission des informations nécessaires</w:t>
            </w:r>
            <w:r w:rsidR="00545376">
              <w:rPr>
                <w:webHidden/>
              </w:rPr>
              <w:tab/>
            </w:r>
            <w:r w:rsidR="00545376">
              <w:rPr>
                <w:webHidden/>
              </w:rPr>
              <w:fldChar w:fldCharType="begin"/>
            </w:r>
            <w:r w:rsidR="00545376">
              <w:rPr>
                <w:webHidden/>
              </w:rPr>
              <w:instrText xml:space="preserve"> PAGEREF _Toc208567504 \h </w:instrText>
            </w:r>
            <w:r w:rsidR="00545376">
              <w:rPr>
                <w:webHidden/>
              </w:rPr>
            </w:r>
            <w:r w:rsidR="00545376">
              <w:rPr>
                <w:webHidden/>
              </w:rPr>
              <w:fldChar w:fldCharType="separate"/>
            </w:r>
            <w:r w:rsidR="00545376">
              <w:rPr>
                <w:webHidden/>
              </w:rPr>
              <w:t>11</w:t>
            </w:r>
            <w:r w:rsidR="00545376">
              <w:rPr>
                <w:webHidden/>
              </w:rPr>
              <w:fldChar w:fldCharType="end"/>
            </w:r>
          </w:hyperlink>
        </w:p>
        <w:p w14:paraId="2D4E2663" w14:textId="1EED3741" w:rsidR="00545376" w:rsidRDefault="00A640E9">
          <w:pPr>
            <w:pStyle w:val="TM2"/>
            <w:rPr>
              <w:rFonts w:asciiTheme="minorHAnsi" w:eastAsiaTheme="minorEastAsia" w:hAnsiTheme="minorHAnsi" w:cstheme="minorBidi"/>
              <w:sz w:val="22"/>
              <w:szCs w:val="22"/>
            </w:rPr>
          </w:pPr>
          <w:hyperlink w:anchor="_Toc208567505" w:history="1">
            <w:r w:rsidR="00545376" w:rsidRPr="004B2119">
              <w:rPr>
                <w:rStyle w:val="Lienhypertexte"/>
                <w:i/>
              </w:rPr>
              <w:t>7.2.2</w:t>
            </w:r>
            <w:r w:rsidR="00545376">
              <w:rPr>
                <w:rFonts w:asciiTheme="minorHAnsi" w:eastAsiaTheme="minorEastAsia" w:hAnsiTheme="minorHAnsi" w:cstheme="minorBidi"/>
                <w:sz w:val="22"/>
                <w:szCs w:val="22"/>
              </w:rPr>
              <w:tab/>
            </w:r>
            <w:r w:rsidR="00545376" w:rsidRPr="004B2119">
              <w:rPr>
                <w:rStyle w:val="Lienhypertexte"/>
                <w:i/>
              </w:rPr>
              <w:t>Notification des bons de commande et actes modificatifs</w:t>
            </w:r>
            <w:r w:rsidR="00545376">
              <w:rPr>
                <w:webHidden/>
              </w:rPr>
              <w:tab/>
            </w:r>
            <w:r w:rsidR="00545376">
              <w:rPr>
                <w:webHidden/>
              </w:rPr>
              <w:fldChar w:fldCharType="begin"/>
            </w:r>
            <w:r w:rsidR="00545376">
              <w:rPr>
                <w:webHidden/>
              </w:rPr>
              <w:instrText xml:space="preserve"> PAGEREF _Toc208567505 \h </w:instrText>
            </w:r>
            <w:r w:rsidR="00545376">
              <w:rPr>
                <w:webHidden/>
              </w:rPr>
            </w:r>
            <w:r w:rsidR="00545376">
              <w:rPr>
                <w:webHidden/>
              </w:rPr>
              <w:fldChar w:fldCharType="separate"/>
            </w:r>
            <w:r w:rsidR="00545376">
              <w:rPr>
                <w:webHidden/>
              </w:rPr>
              <w:t>11</w:t>
            </w:r>
            <w:r w:rsidR="00545376">
              <w:rPr>
                <w:webHidden/>
              </w:rPr>
              <w:fldChar w:fldCharType="end"/>
            </w:r>
          </w:hyperlink>
        </w:p>
        <w:p w14:paraId="2A23756A" w14:textId="6CDBBEC3" w:rsidR="00545376" w:rsidRDefault="00A640E9">
          <w:pPr>
            <w:pStyle w:val="TM2"/>
            <w:rPr>
              <w:rFonts w:asciiTheme="minorHAnsi" w:eastAsiaTheme="minorEastAsia" w:hAnsiTheme="minorHAnsi" w:cstheme="minorBidi"/>
              <w:sz w:val="22"/>
              <w:szCs w:val="22"/>
            </w:rPr>
          </w:pPr>
          <w:hyperlink w:anchor="_Toc208567506" w:history="1">
            <w:r w:rsidR="00545376" w:rsidRPr="004B2119">
              <w:rPr>
                <w:rStyle w:val="Lienhypertexte"/>
                <w:i/>
              </w:rPr>
              <w:t>7.2.3</w:t>
            </w:r>
            <w:r w:rsidR="00545376">
              <w:rPr>
                <w:rFonts w:asciiTheme="minorHAnsi" w:eastAsiaTheme="minorEastAsia" w:hAnsiTheme="minorHAnsi" w:cstheme="minorBidi"/>
                <w:sz w:val="22"/>
                <w:szCs w:val="22"/>
              </w:rPr>
              <w:tab/>
            </w:r>
            <w:r w:rsidR="00545376" w:rsidRPr="004B2119">
              <w:rPr>
                <w:rStyle w:val="Lienhypertexte"/>
                <w:i/>
              </w:rPr>
              <w:t>Contrôle, admission et suivi des prestations</w:t>
            </w:r>
            <w:r w:rsidR="00545376">
              <w:rPr>
                <w:webHidden/>
              </w:rPr>
              <w:tab/>
            </w:r>
            <w:r w:rsidR="00545376">
              <w:rPr>
                <w:webHidden/>
              </w:rPr>
              <w:fldChar w:fldCharType="begin"/>
            </w:r>
            <w:r w:rsidR="00545376">
              <w:rPr>
                <w:webHidden/>
              </w:rPr>
              <w:instrText xml:space="preserve"> PAGEREF _Toc208567506 \h </w:instrText>
            </w:r>
            <w:r w:rsidR="00545376">
              <w:rPr>
                <w:webHidden/>
              </w:rPr>
            </w:r>
            <w:r w:rsidR="00545376">
              <w:rPr>
                <w:webHidden/>
              </w:rPr>
              <w:fldChar w:fldCharType="separate"/>
            </w:r>
            <w:r w:rsidR="00545376">
              <w:rPr>
                <w:webHidden/>
              </w:rPr>
              <w:t>11</w:t>
            </w:r>
            <w:r w:rsidR="00545376">
              <w:rPr>
                <w:webHidden/>
              </w:rPr>
              <w:fldChar w:fldCharType="end"/>
            </w:r>
          </w:hyperlink>
        </w:p>
        <w:p w14:paraId="2D5C27FE" w14:textId="059B1A32" w:rsidR="00545376" w:rsidRDefault="00A640E9">
          <w:pPr>
            <w:pStyle w:val="TM2"/>
            <w:rPr>
              <w:rFonts w:asciiTheme="minorHAnsi" w:eastAsiaTheme="minorEastAsia" w:hAnsiTheme="minorHAnsi" w:cstheme="minorBidi"/>
              <w:sz w:val="22"/>
              <w:szCs w:val="22"/>
            </w:rPr>
          </w:pPr>
          <w:hyperlink w:anchor="_Toc208567507" w:history="1">
            <w:r w:rsidR="00545376" w:rsidRPr="004B2119">
              <w:rPr>
                <w:rStyle w:val="Lienhypertexte"/>
                <w:i/>
              </w:rPr>
              <w:t>7.2.4</w:t>
            </w:r>
            <w:r w:rsidR="00545376">
              <w:rPr>
                <w:rFonts w:asciiTheme="minorHAnsi" w:eastAsiaTheme="minorEastAsia" w:hAnsiTheme="minorHAnsi" w:cstheme="minorBidi"/>
                <w:sz w:val="22"/>
                <w:szCs w:val="22"/>
              </w:rPr>
              <w:tab/>
            </w:r>
            <w:r w:rsidR="00545376" w:rsidRPr="004B2119">
              <w:rPr>
                <w:rStyle w:val="Lienhypertexte"/>
                <w:i/>
              </w:rPr>
              <w:t>Paiement et respect des délais financiers</w:t>
            </w:r>
            <w:r w:rsidR="00545376">
              <w:rPr>
                <w:webHidden/>
              </w:rPr>
              <w:tab/>
            </w:r>
            <w:r w:rsidR="00545376">
              <w:rPr>
                <w:webHidden/>
              </w:rPr>
              <w:fldChar w:fldCharType="begin"/>
            </w:r>
            <w:r w:rsidR="00545376">
              <w:rPr>
                <w:webHidden/>
              </w:rPr>
              <w:instrText xml:space="preserve"> PAGEREF _Toc208567507 \h </w:instrText>
            </w:r>
            <w:r w:rsidR="00545376">
              <w:rPr>
                <w:webHidden/>
              </w:rPr>
            </w:r>
            <w:r w:rsidR="00545376">
              <w:rPr>
                <w:webHidden/>
              </w:rPr>
              <w:fldChar w:fldCharType="separate"/>
            </w:r>
            <w:r w:rsidR="00545376">
              <w:rPr>
                <w:webHidden/>
              </w:rPr>
              <w:t>11</w:t>
            </w:r>
            <w:r w:rsidR="00545376">
              <w:rPr>
                <w:webHidden/>
              </w:rPr>
              <w:fldChar w:fldCharType="end"/>
            </w:r>
          </w:hyperlink>
        </w:p>
        <w:p w14:paraId="437715DD" w14:textId="6F958E17" w:rsidR="00545376" w:rsidRDefault="00A640E9">
          <w:pPr>
            <w:pStyle w:val="TM2"/>
            <w:rPr>
              <w:rFonts w:asciiTheme="minorHAnsi" w:eastAsiaTheme="minorEastAsia" w:hAnsiTheme="minorHAnsi" w:cstheme="minorBidi"/>
              <w:sz w:val="22"/>
              <w:szCs w:val="22"/>
            </w:rPr>
          </w:pPr>
          <w:hyperlink w:anchor="_Toc208567508" w:history="1">
            <w:r w:rsidR="00545376" w:rsidRPr="004B2119">
              <w:rPr>
                <w:rStyle w:val="Lienhypertexte"/>
                <w:i/>
              </w:rPr>
              <w:t>7.2.5</w:t>
            </w:r>
            <w:r w:rsidR="00545376">
              <w:rPr>
                <w:rFonts w:asciiTheme="minorHAnsi" w:eastAsiaTheme="minorEastAsia" w:hAnsiTheme="minorHAnsi" w:cstheme="minorBidi"/>
                <w:sz w:val="22"/>
                <w:szCs w:val="22"/>
              </w:rPr>
              <w:tab/>
            </w:r>
            <w:r w:rsidR="00545376" w:rsidRPr="004B2119">
              <w:rPr>
                <w:rStyle w:val="Lienhypertexte"/>
                <w:i/>
              </w:rPr>
              <w:t>Confidentialité réciproque</w:t>
            </w:r>
            <w:r w:rsidR="00545376">
              <w:rPr>
                <w:webHidden/>
              </w:rPr>
              <w:tab/>
            </w:r>
            <w:r w:rsidR="00545376">
              <w:rPr>
                <w:webHidden/>
              </w:rPr>
              <w:fldChar w:fldCharType="begin"/>
            </w:r>
            <w:r w:rsidR="00545376">
              <w:rPr>
                <w:webHidden/>
              </w:rPr>
              <w:instrText xml:space="preserve"> PAGEREF _Toc208567508 \h </w:instrText>
            </w:r>
            <w:r w:rsidR="00545376">
              <w:rPr>
                <w:webHidden/>
              </w:rPr>
            </w:r>
            <w:r w:rsidR="00545376">
              <w:rPr>
                <w:webHidden/>
              </w:rPr>
              <w:fldChar w:fldCharType="separate"/>
            </w:r>
            <w:r w:rsidR="00545376">
              <w:rPr>
                <w:webHidden/>
              </w:rPr>
              <w:t>11</w:t>
            </w:r>
            <w:r w:rsidR="00545376">
              <w:rPr>
                <w:webHidden/>
              </w:rPr>
              <w:fldChar w:fldCharType="end"/>
            </w:r>
          </w:hyperlink>
        </w:p>
        <w:p w14:paraId="4A8E89EA" w14:textId="63A9376E" w:rsidR="00545376" w:rsidRDefault="00A640E9">
          <w:pPr>
            <w:pStyle w:val="TM2"/>
            <w:rPr>
              <w:rFonts w:asciiTheme="minorHAnsi" w:eastAsiaTheme="minorEastAsia" w:hAnsiTheme="minorHAnsi" w:cstheme="minorBidi"/>
              <w:sz w:val="22"/>
              <w:szCs w:val="22"/>
            </w:rPr>
          </w:pPr>
          <w:hyperlink w:anchor="_Toc208567509" w:history="1">
            <w:r w:rsidR="00545376" w:rsidRPr="004B2119">
              <w:rPr>
                <w:rStyle w:val="Lienhypertexte"/>
                <w:b/>
              </w:rPr>
              <w:t>ARTICLE 8 – PRIX</w:t>
            </w:r>
            <w:r w:rsidR="00545376">
              <w:rPr>
                <w:webHidden/>
              </w:rPr>
              <w:tab/>
            </w:r>
            <w:r w:rsidR="00545376">
              <w:rPr>
                <w:webHidden/>
              </w:rPr>
              <w:fldChar w:fldCharType="begin"/>
            </w:r>
            <w:r w:rsidR="00545376">
              <w:rPr>
                <w:webHidden/>
              </w:rPr>
              <w:instrText xml:space="preserve"> PAGEREF _Toc208567509 \h </w:instrText>
            </w:r>
            <w:r w:rsidR="00545376">
              <w:rPr>
                <w:webHidden/>
              </w:rPr>
            </w:r>
            <w:r w:rsidR="00545376">
              <w:rPr>
                <w:webHidden/>
              </w:rPr>
              <w:fldChar w:fldCharType="separate"/>
            </w:r>
            <w:r w:rsidR="00545376">
              <w:rPr>
                <w:webHidden/>
              </w:rPr>
              <w:t>11</w:t>
            </w:r>
            <w:r w:rsidR="00545376">
              <w:rPr>
                <w:webHidden/>
              </w:rPr>
              <w:fldChar w:fldCharType="end"/>
            </w:r>
          </w:hyperlink>
        </w:p>
        <w:p w14:paraId="594DAC8C" w14:textId="48F34689" w:rsidR="00545376" w:rsidRDefault="00A640E9">
          <w:pPr>
            <w:pStyle w:val="TM2"/>
            <w:rPr>
              <w:rFonts w:asciiTheme="minorHAnsi" w:eastAsiaTheme="minorEastAsia" w:hAnsiTheme="minorHAnsi" w:cstheme="minorBidi"/>
              <w:sz w:val="22"/>
              <w:szCs w:val="22"/>
            </w:rPr>
          </w:pPr>
          <w:hyperlink w:anchor="_Toc208567510" w:history="1">
            <w:r w:rsidR="00545376" w:rsidRPr="004B2119">
              <w:rPr>
                <w:rStyle w:val="Lienhypertexte"/>
                <w:b/>
              </w:rPr>
              <w:t>8.1</w:t>
            </w:r>
            <w:r w:rsidR="00545376">
              <w:rPr>
                <w:rFonts w:asciiTheme="minorHAnsi" w:eastAsiaTheme="minorEastAsia" w:hAnsiTheme="minorHAnsi" w:cstheme="minorBidi"/>
                <w:sz w:val="22"/>
                <w:szCs w:val="22"/>
              </w:rPr>
              <w:tab/>
            </w:r>
            <w:r w:rsidR="00545376" w:rsidRPr="004B2119">
              <w:rPr>
                <w:rStyle w:val="Lienhypertexte"/>
                <w:b/>
              </w:rPr>
              <w:t>Nature des prix</w:t>
            </w:r>
            <w:r w:rsidR="00545376">
              <w:rPr>
                <w:webHidden/>
              </w:rPr>
              <w:tab/>
            </w:r>
            <w:r w:rsidR="00545376">
              <w:rPr>
                <w:webHidden/>
              </w:rPr>
              <w:fldChar w:fldCharType="begin"/>
            </w:r>
            <w:r w:rsidR="00545376">
              <w:rPr>
                <w:webHidden/>
              </w:rPr>
              <w:instrText xml:space="preserve"> PAGEREF _Toc208567510 \h </w:instrText>
            </w:r>
            <w:r w:rsidR="00545376">
              <w:rPr>
                <w:webHidden/>
              </w:rPr>
            </w:r>
            <w:r w:rsidR="00545376">
              <w:rPr>
                <w:webHidden/>
              </w:rPr>
              <w:fldChar w:fldCharType="separate"/>
            </w:r>
            <w:r w:rsidR="00545376">
              <w:rPr>
                <w:webHidden/>
              </w:rPr>
              <w:t>11</w:t>
            </w:r>
            <w:r w:rsidR="00545376">
              <w:rPr>
                <w:webHidden/>
              </w:rPr>
              <w:fldChar w:fldCharType="end"/>
            </w:r>
          </w:hyperlink>
        </w:p>
        <w:p w14:paraId="13E16F32" w14:textId="0BA8DE55" w:rsidR="00545376" w:rsidRDefault="00A640E9">
          <w:pPr>
            <w:pStyle w:val="TM2"/>
            <w:rPr>
              <w:rFonts w:asciiTheme="minorHAnsi" w:eastAsiaTheme="minorEastAsia" w:hAnsiTheme="minorHAnsi" w:cstheme="minorBidi"/>
              <w:sz w:val="22"/>
              <w:szCs w:val="22"/>
            </w:rPr>
          </w:pPr>
          <w:hyperlink w:anchor="_Toc208567511" w:history="1">
            <w:r w:rsidR="00545376" w:rsidRPr="004B2119">
              <w:rPr>
                <w:rStyle w:val="Lienhypertexte"/>
                <w:b/>
              </w:rPr>
              <w:t>8.2</w:t>
            </w:r>
            <w:r w:rsidR="00545376">
              <w:rPr>
                <w:rFonts w:asciiTheme="minorHAnsi" w:eastAsiaTheme="minorEastAsia" w:hAnsiTheme="minorHAnsi" w:cstheme="minorBidi"/>
                <w:sz w:val="22"/>
                <w:szCs w:val="22"/>
              </w:rPr>
              <w:tab/>
            </w:r>
            <w:r w:rsidR="00545376" w:rsidRPr="004B2119">
              <w:rPr>
                <w:rStyle w:val="Lienhypertexte"/>
                <w:b/>
              </w:rPr>
              <w:t>Contenu des prix</w:t>
            </w:r>
            <w:r w:rsidR="00545376">
              <w:rPr>
                <w:webHidden/>
              </w:rPr>
              <w:tab/>
            </w:r>
            <w:r w:rsidR="00545376">
              <w:rPr>
                <w:webHidden/>
              </w:rPr>
              <w:fldChar w:fldCharType="begin"/>
            </w:r>
            <w:r w:rsidR="00545376">
              <w:rPr>
                <w:webHidden/>
              </w:rPr>
              <w:instrText xml:space="preserve"> PAGEREF _Toc208567511 \h </w:instrText>
            </w:r>
            <w:r w:rsidR="00545376">
              <w:rPr>
                <w:webHidden/>
              </w:rPr>
            </w:r>
            <w:r w:rsidR="00545376">
              <w:rPr>
                <w:webHidden/>
              </w:rPr>
              <w:fldChar w:fldCharType="separate"/>
            </w:r>
            <w:r w:rsidR="00545376">
              <w:rPr>
                <w:webHidden/>
              </w:rPr>
              <w:t>11</w:t>
            </w:r>
            <w:r w:rsidR="00545376">
              <w:rPr>
                <w:webHidden/>
              </w:rPr>
              <w:fldChar w:fldCharType="end"/>
            </w:r>
          </w:hyperlink>
        </w:p>
        <w:p w14:paraId="4A73A010" w14:textId="2AE5E7EE" w:rsidR="00545376" w:rsidRDefault="00A640E9">
          <w:pPr>
            <w:pStyle w:val="TM2"/>
            <w:rPr>
              <w:rFonts w:asciiTheme="minorHAnsi" w:eastAsiaTheme="minorEastAsia" w:hAnsiTheme="minorHAnsi" w:cstheme="minorBidi"/>
              <w:sz w:val="22"/>
              <w:szCs w:val="22"/>
            </w:rPr>
          </w:pPr>
          <w:hyperlink w:anchor="_Toc208567512" w:history="1">
            <w:r w:rsidR="00545376" w:rsidRPr="004B2119">
              <w:rPr>
                <w:rStyle w:val="Lienhypertexte"/>
                <w:b/>
              </w:rPr>
              <w:t>8.3</w:t>
            </w:r>
            <w:r w:rsidR="00545376">
              <w:rPr>
                <w:rFonts w:asciiTheme="minorHAnsi" w:eastAsiaTheme="minorEastAsia" w:hAnsiTheme="minorHAnsi" w:cstheme="minorBidi"/>
                <w:sz w:val="22"/>
                <w:szCs w:val="22"/>
              </w:rPr>
              <w:tab/>
            </w:r>
            <w:r w:rsidR="00545376" w:rsidRPr="004B2119">
              <w:rPr>
                <w:rStyle w:val="Lienhypertexte"/>
                <w:b/>
              </w:rPr>
              <w:t>Révision des prix</w:t>
            </w:r>
            <w:r w:rsidR="00545376">
              <w:rPr>
                <w:webHidden/>
              </w:rPr>
              <w:tab/>
            </w:r>
            <w:r w:rsidR="00545376">
              <w:rPr>
                <w:webHidden/>
              </w:rPr>
              <w:fldChar w:fldCharType="begin"/>
            </w:r>
            <w:r w:rsidR="00545376">
              <w:rPr>
                <w:webHidden/>
              </w:rPr>
              <w:instrText xml:space="preserve"> PAGEREF _Toc208567512 \h </w:instrText>
            </w:r>
            <w:r w:rsidR="00545376">
              <w:rPr>
                <w:webHidden/>
              </w:rPr>
            </w:r>
            <w:r w:rsidR="00545376">
              <w:rPr>
                <w:webHidden/>
              </w:rPr>
              <w:fldChar w:fldCharType="separate"/>
            </w:r>
            <w:r w:rsidR="00545376">
              <w:rPr>
                <w:webHidden/>
              </w:rPr>
              <w:t>12</w:t>
            </w:r>
            <w:r w:rsidR="00545376">
              <w:rPr>
                <w:webHidden/>
              </w:rPr>
              <w:fldChar w:fldCharType="end"/>
            </w:r>
          </w:hyperlink>
        </w:p>
        <w:p w14:paraId="50D069EA" w14:textId="2DA1F2B8" w:rsidR="00545376" w:rsidRDefault="00A640E9">
          <w:pPr>
            <w:pStyle w:val="TM2"/>
            <w:rPr>
              <w:rFonts w:asciiTheme="minorHAnsi" w:eastAsiaTheme="minorEastAsia" w:hAnsiTheme="minorHAnsi" w:cstheme="minorBidi"/>
              <w:sz w:val="22"/>
              <w:szCs w:val="22"/>
            </w:rPr>
          </w:pPr>
          <w:hyperlink w:anchor="_Toc208567513" w:history="1">
            <w:r w:rsidR="00545376" w:rsidRPr="004B2119">
              <w:rPr>
                <w:rStyle w:val="Lienhypertexte"/>
                <w:b/>
              </w:rPr>
              <w:t>ARTICLE 9 – FACTURATION ET CONDITIONS DE PAIEMENT</w:t>
            </w:r>
            <w:r w:rsidR="00545376">
              <w:rPr>
                <w:webHidden/>
              </w:rPr>
              <w:tab/>
            </w:r>
            <w:r w:rsidR="00545376">
              <w:rPr>
                <w:webHidden/>
              </w:rPr>
              <w:fldChar w:fldCharType="begin"/>
            </w:r>
            <w:r w:rsidR="00545376">
              <w:rPr>
                <w:webHidden/>
              </w:rPr>
              <w:instrText xml:space="preserve"> PAGEREF _Toc208567513 \h </w:instrText>
            </w:r>
            <w:r w:rsidR="00545376">
              <w:rPr>
                <w:webHidden/>
              </w:rPr>
            </w:r>
            <w:r w:rsidR="00545376">
              <w:rPr>
                <w:webHidden/>
              </w:rPr>
              <w:fldChar w:fldCharType="separate"/>
            </w:r>
            <w:r w:rsidR="00545376">
              <w:rPr>
                <w:webHidden/>
              </w:rPr>
              <w:t>12</w:t>
            </w:r>
            <w:r w:rsidR="00545376">
              <w:rPr>
                <w:webHidden/>
              </w:rPr>
              <w:fldChar w:fldCharType="end"/>
            </w:r>
          </w:hyperlink>
        </w:p>
        <w:p w14:paraId="667C299F" w14:textId="18B166E6" w:rsidR="00545376" w:rsidRDefault="00A640E9">
          <w:pPr>
            <w:pStyle w:val="TM2"/>
            <w:rPr>
              <w:rFonts w:asciiTheme="minorHAnsi" w:eastAsiaTheme="minorEastAsia" w:hAnsiTheme="minorHAnsi" w:cstheme="minorBidi"/>
              <w:sz w:val="22"/>
              <w:szCs w:val="22"/>
            </w:rPr>
          </w:pPr>
          <w:hyperlink w:anchor="_Toc208567514" w:history="1">
            <w:r w:rsidR="00545376" w:rsidRPr="004B2119">
              <w:rPr>
                <w:rStyle w:val="Lienhypertexte"/>
                <w:b/>
              </w:rPr>
              <w:t>9.1</w:t>
            </w:r>
            <w:r w:rsidR="00545376">
              <w:rPr>
                <w:rFonts w:asciiTheme="minorHAnsi" w:eastAsiaTheme="minorEastAsia" w:hAnsiTheme="minorHAnsi" w:cstheme="minorBidi"/>
                <w:sz w:val="22"/>
                <w:szCs w:val="22"/>
              </w:rPr>
              <w:tab/>
            </w:r>
            <w:r w:rsidR="00545376" w:rsidRPr="004B2119">
              <w:rPr>
                <w:rStyle w:val="Lienhypertexte"/>
                <w:b/>
              </w:rPr>
              <w:t>Facturation dématérialisée</w:t>
            </w:r>
            <w:r w:rsidR="00545376">
              <w:rPr>
                <w:webHidden/>
              </w:rPr>
              <w:tab/>
            </w:r>
            <w:r w:rsidR="00545376">
              <w:rPr>
                <w:webHidden/>
              </w:rPr>
              <w:fldChar w:fldCharType="begin"/>
            </w:r>
            <w:r w:rsidR="00545376">
              <w:rPr>
                <w:webHidden/>
              </w:rPr>
              <w:instrText xml:space="preserve"> PAGEREF _Toc208567514 \h </w:instrText>
            </w:r>
            <w:r w:rsidR="00545376">
              <w:rPr>
                <w:webHidden/>
              </w:rPr>
            </w:r>
            <w:r w:rsidR="00545376">
              <w:rPr>
                <w:webHidden/>
              </w:rPr>
              <w:fldChar w:fldCharType="separate"/>
            </w:r>
            <w:r w:rsidR="00545376">
              <w:rPr>
                <w:webHidden/>
              </w:rPr>
              <w:t>12</w:t>
            </w:r>
            <w:r w:rsidR="00545376">
              <w:rPr>
                <w:webHidden/>
              </w:rPr>
              <w:fldChar w:fldCharType="end"/>
            </w:r>
          </w:hyperlink>
        </w:p>
        <w:p w14:paraId="44559D04" w14:textId="46DBEADF" w:rsidR="00545376" w:rsidRDefault="00A640E9">
          <w:pPr>
            <w:pStyle w:val="TM2"/>
            <w:rPr>
              <w:rFonts w:asciiTheme="minorHAnsi" w:eastAsiaTheme="minorEastAsia" w:hAnsiTheme="minorHAnsi" w:cstheme="minorBidi"/>
              <w:sz w:val="22"/>
              <w:szCs w:val="22"/>
            </w:rPr>
          </w:pPr>
          <w:hyperlink w:anchor="_Toc208567515" w:history="1">
            <w:r w:rsidR="00545376" w:rsidRPr="004B2119">
              <w:rPr>
                <w:rStyle w:val="Lienhypertexte"/>
                <w:b/>
              </w:rPr>
              <w:t>9.2</w:t>
            </w:r>
            <w:r w:rsidR="00545376">
              <w:rPr>
                <w:rFonts w:asciiTheme="minorHAnsi" w:eastAsiaTheme="minorEastAsia" w:hAnsiTheme="minorHAnsi" w:cstheme="minorBidi"/>
                <w:sz w:val="22"/>
                <w:szCs w:val="22"/>
              </w:rPr>
              <w:tab/>
            </w:r>
            <w:r w:rsidR="00545376" w:rsidRPr="004B2119">
              <w:rPr>
                <w:rStyle w:val="Lienhypertexte"/>
                <w:b/>
              </w:rPr>
              <w:t>Délai de paiement</w:t>
            </w:r>
            <w:r w:rsidR="00545376">
              <w:rPr>
                <w:webHidden/>
              </w:rPr>
              <w:tab/>
            </w:r>
            <w:r w:rsidR="00545376">
              <w:rPr>
                <w:webHidden/>
              </w:rPr>
              <w:fldChar w:fldCharType="begin"/>
            </w:r>
            <w:r w:rsidR="00545376">
              <w:rPr>
                <w:webHidden/>
              </w:rPr>
              <w:instrText xml:space="preserve"> PAGEREF _Toc208567515 \h </w:instrText>
            </w:r>
            <w:r w:rsidR="00545376">
              <w:rPr>
                <w:webHidden/>
              </w:rPr>
            </w:r>
            <w:r w:rsidR="00545376">
              <w:rPr>
                <w:webHidden/>
              </w:rPr>
              <w:fldChar w:fldCharType="separate"/>
            </w:r>
            <w:r w:rsidR="00545376">
              <w:rPr>
                <w:webHidden/>
              </w:rPr>
              <w:t>12</w:t>
            </w:r>
            <w:r w:rsidR="00545376">
              <w:rPr>
                <w:webHidden/>
              </w:rPr>
              <w:fldChar w:fldCharType="end"/>
            </w:r>
          </w:hyperlink>
        </w:p>
        <w:p w14:paraId="23757DA5" w14:textId="61EE0A8E" w:rsidR="00545376" w:rsidRDefault="00A640E9">
          <w:pPr>
            <w:pStyle w:val="TM2"/>
            <w:rPr>
              <w:rFonts w:asciiTheme="minorHAnsi" w:eastAsiaTheme="minorEastAsia" w:hAnsiTheme="minorHAnsi" w:cstheme="minorBidi"/>
              <w:sz w:val="22"/>
              <w:szCs w:val="22"/>
            </w:rPr>
          </w:pPr>
          <w:hyperlink w:anchor="_Toc208567516" w:history="1">
            <w:r w:rsidR="00545376" w:rsidRPr="004B2119">
              <w:rPr>
                <w:rStyle w:val="Lienhypertexte"/>
                <w:b/>
              </w:rPr>
              <w:t>9.3</w:t>
            </w:r>
            <w:r w:rsidR="00545376">
              <w:rPr>
                <w:rFonts w:asciiTheme="minorHAnsi" w:eastAsiaTheme="minorEastAsia" w:hAnsiTheme="minorHAnsi" w:cstheme="minorBidi"/>
                <w:sz w:val="22"/>
                <w:szCs w:val="22"/>
              </w:rPr>
              <w:tab/>
            </w:r>
            <w:r w:rsidR="00545376" w:rsidRPr="004B2119">
              <w:rPr>
                <w:rStyle w:val="Lienhypertexte"/>
                <w:b/>
              </w:rPr>
              <w:t>Modalités de paiement</w:t>
            </w:r>
            <w:r w:rsidR="00545376">
              <w:rPr>
                <w:webHidden/>
              </w:rPr>
              <w:tab/>
            </w:r>
            <w:r w:rsidR="00545376">
              <w:rPr>
                <w:webHidden/>
              </w:rPr>
              <w:fldChar w:fldCharType="begin"/>
            </w:r>
            <w:r w:rsidR="00545376">
              <w:rPr>
                <w:webHidden/>
              </w:rPr>
              <w:instrText xml:space="preserve"> PAGEREF _Toc208567516 \h </w:instrText>
            </w:r>
            <w:r w:rsidR="00545376">
              <w:rPr>
                <w:webHidden/>
              </w:rPr>
            </w:r>
            <w:r w:rsidR="00545376">
              <w:rPr>
                <w:webHidden/>
              </w:rPr>
              <w:fldChar w:fldCharType="separate"/>
            </w:r>
            <w:r w:rsidR="00545376">
              <w:rPr>
                <w:webHidden/>
              </w:rPr>
              <w:t>13</w:t>
            </w:r>
            <w:r w:rsidR="00545376">
              <w:rPr>
                <w:webHidden/>
              </w:rPr>
              <w:fldChar w:fldCharType="end"/>
            </w:r>
          </w:hyperlink>
        </w:p>
        <w:p w14:paraId="6D61D896" w14:textId="24B9A736" w:rsidR="00545376" w:rsidRDefault="00A640E9">
          <w:pPr>
            <w:pStyle w:val="TM2"/>
            <w:rPr>
              <w:rFonts w:asciiTheme="minorHAnsi" w:eastAsiaTheme="minorEastAsia" w:hAnsiTheme="minorHAnsi" w:cstheme="minorBidi"/>
              <w:sz w:val="22"/>
              <w:szCs w:val="22"/>
            </w:rPr>
          </w:pPr>
          <w:hyperlink w:anchor="_Toc208567517" w:history="1">
            <w:r w:rsidR="00545376" w:rsidRPr="004B2119">
              <w:rPr>
                <w:rStyle w:val="Lienhypertexte"/>
                <w:b/>
              </w:rPr>
              <w:t>9.4</w:t>
            </w:r>
            <w:r w:rsidR="00545376">
              <w:rPr>
                <w:rFonts w:asciiTheme="minorHAnsi" w:eastAsiaTheme="minorEastAsia" w:hAnsiTheme="minorHAnsi" w:cstheme="minorBidi"/>
                <w:sz w:val="22"/>
                <w:szCs w:val="22"/>
              </w:rPr>
              <w:tab/>
            </w:r>
            <w:r w:rsidR="00545376" w:rsidRPr="004B2119">
              <w:rPr>
                <w:rStyle w:val="Lienhypertexte"/>
                <w:b/>
              </w:rPr>
              <w:t>Intérêts moratoires</w:t>
            </w:r>
            <w:r w:rsidR="00545376">
              <w:rPr>
                <w:webHidden/>
              </w:rPr>
              <w:tab/>
            </w:r>
            <w:r w:rsidR="00545376">
              <w:rPr>
                <w:webHidden/>
              </w:rPr>
              <w:fldChar w:fldCharType="begin"/>
            </w:r>
            <w:r w:rsidR="00545376">
              <w:rPr>
                <w:webHidden/>
              </w:rPr>
              <w:instrText xml:space="preserve"> PAGEREF _Toc208567517 \h </w:instrText>
            </w:r>
            <w:r w:rsidR="00545376">
              <w:rPr>
                <w:webHidden/>
              </w:rPr>
            </w:r>
            <w:r w:rsidR="00545376">
              <w:rPr>
                <w:webHidden/>
              </w:rPr>
              <w:fldChar w:fldCharType="separate"/>
            </w:r>
            <w:r w:rsidR="00545376">
              <w:rPr>
                <w:webHidden/>
              </w:rPr>
              <w:t>13</w:t>
            </w:r>
            <w:r w:rsidR="00545376">
              <w:rPr>
                <w:webHidden/>
              </w:rPr>
              <w:fldChar w:fldCharType="end"/>
            </w:r>
          </w:hyperlink>
        </w:p>
        <w:p w14:paraId="3189613B" w14:textId="77777777" w:rsidR="00545376" w:rsidRDefault="00A640E9" w:rsidP="00545376">
          <w:pPr>
            <w:pStyle w:val="TM2"/>
            <w:rPr>
              <w:rFonts w:asciiTheme="minorHAnsi" w:eastAsiaTheme="minorEastAsia" w:hAnsiTheme="minorHAnsi" w:cstheme="minorBidi"/>
              <w:sz w:val="22"/>
              <w:szCs w:val="22"/>
            </w:rPr>
          </w:pPr>
          <w:hyperlink w:anchor="_Toc208567518" w:history="1">
            <w:r w:rsidR="00545376" w:rsidRPr="004B2119">
              <w:rPr>
                <w:rStyle w:val="Lienhypertexte"/>
                <w:b/>
              </w:rPr>
              <w:t>9.5</w:t>
            </w:r>
            <w:r w:rsidR="00545376">
              <w:rPr>
                <w:rFonts w:asciiTheme="minorHAnsi" w:eastAsiaTheme="minorEastAsia" w:hAnsiTheme="minorHAnsi" w:cstheme="minorBidi"/>
                <w:sz w:val="22"/>
                <w:szCs w:val="22"/>
              </w:rPr>
              <w:tab/>
            </w:r>
            <w:r w:rsidR="00545376" w:rsidRPr="004B2119">
              <w:rPr>
                <w:rStyle w:val="Lienhypertexte"/>
                <w:b/>
              </w:rPr>
              <w:t>Nantissement et cession de créance</w:t>
            </w:r>
            <w:r w:rsidR="00545376">
              <w:rPr>
                <w:webHidden/>
              </w:rPr>
              <w:tab/>
            </w:r>
            <w:r w:rsidR="00545376">
              <w:rPr>
                <w:webHidden/>
              </w:rPr>
              <w:fldChar w:fldCharType="begin"/>
            </w:r>
            <w:r w:rsidR="00545376">
              <w:rPr>
                <w:webHidden/>
              </w:rPr>
              <w:instrText xml:space="preserve"> PAGEREF _Toc208567518 \h </w:instrText>
            </w:r>
            <w:r w:rsidR="00545376">
              <w:rPr>
                <w:webHidden/>
              </w:rPr>
            </w:r>
            <w:r w:rsidR="00545376">
              <w:rPr>
                <w:webHidden/>
              </w:rPr>
              <w:fldChar w:fldCharType="separate"/>
            </w:r>
            <w:r w:rsidR="00545376">
              <w:rPr>
                <w:webHidden/>
              </w:rPr>
              <w:t>13</w:t>
            </w:r>
            <w:r w:rsidR="00545376">
              <w:rPr>
                <w:webHidden/>
              </w:rPr>
              <w:fldChar w:fldCharType="end"/>
            </w:r>
          </w:hyperlink>
        </w:p>
        <w:p w14:paraId="01C1E4CB" w14:textId="62D8C84F" w:rsidR="00545376" w:rsidRDefault="00A640E9" w:rsidP="00545376">
          <w:pPr>
            <w:pStyle w:val="TM2"/>
            <w:rPr>
              <w:rFonts w:asciiTheme="minorHAnsi" w:eastAsiaTheme="minorEastAsia" w:hAnsiTheme="minorHAnsi" w:cstheme="minorBidi"/>
              <w:sz w:val="22"/>
              <w:szCs w:val="22"/>
            </w:rPr>
          </w:pPr>
          <w:hyperlink w:anchor="_Toc208567519" w:history="1">
            <w:r w:rsidR="00545376" w:rsidRPr="004B2119">
              <w:rPr>
                <w:rStyle w:val="Lienhypertexte"/>
                <w:b/>
              </w:rPr>
              <w:t>9.6</w:t>
            </w:r>
            <w:r w:rsidR="00545376">
              <w:rPr>
                <w:rFonts w:asciiTheme="minorHAnsi" w:eastAsiaTheme="minorEastAsia" w:hAnsiTheme="minorHAnsi" w:cstheme="minorBidi"/>
                <w:sz w:val="22"/>
                <w:szCs w:val="22"/>
              </w:rPr>
              <w:tab/>
            </w:r>
            <w:r w:rsidR="00545376" w:rsidRPr="004B2119">
              <w:rPr>
                <w:rStyle w:val="Lienhypertexte"/>
                <w:b/>
              </w:rPr>
              <w:t>Avance</w:t>
            </w:r>
            <w:r w:rsidR="00545376">
              <w:rPr>
                <w:webHidden/>
              </w:rPr>
              <w:tab/>
            </w:r>
            <w:r w:rsidR="00545376">
              <w:rPr>
                <w:webHidden/>
              </w:rPr>
              <w:fldChar w:fldCharType="begin"/>
            </w:r>
            <w:r w:rsidR="00545376">
              <w:rPr>
                <w:webHidden/>
              </w:rPr>
              <w:instrText xml:space="preserve"> PAGEREF _Toc208567519 \h </w:instrText>
            </w:r>
            <w:r w:rsidR="00545376">
              <w:rPr>
                <w:webHidden/>
              </w:rPr>
            </w:r>
            <w:r w:rsidR="00545376">
              <w:rPr>
                <w:webHidden/>
              </w:rPr>
              <w:fldChar w:fldCharType="separate"/>
            </w:r>
            <w:r w:rsidR="00545376">
              <w:rPr>
                <w:webHidden/>
              </w:rPr>
              <w:t>13</w:t>
            </w:r>
            <w:r w:rsidR="00545376">
              <w:rPr>
                <w:webHidden/>
              </w:rPr>
              <w:fldChar w:fldCharType="end"/>
            </w:r>
          </w:hyperlink>
        </w:p>
        <w:p w14:paraId="0672F972" w14:textId="1AABFD18" w:rsidR="00545376" w:rsidRDefault="00A640E9">
          <w:pPr>
            <w:pStyle w:val="TM2"/>
            <w:rPr>
              <w:rFonts w:asciiTheme="minorHAnsi" w:eastAsiaTheme="minorEastAsia" w:hAnsiTheme="minorHAnsi" w:cstheme="minorBidi"/>
              <w:sz w:val="22"/>
              <w:szCs w:val="22"/>
            </w:rPr>
          </w:pPr>
          <w:hyperlink w:anchor="_Toc208567520" w:history="1">
            <w:r w:rsidR="00545376" w:rsidRPr="004B2119">
              <w:rPr>
                <w:rStyle w:val="Lienhypertexte"/>
                <w:b/>
              </w:rPr>
              <w:t>ARTICLE 10 – PENALITES</w:t>
            </w:r>
            <w:r w:rsidR="00545376">
              <w:rPr>
                <w:webHidden/>
              </w:rPr>
              <w:tab/>
            </w:r>
            <w:r w:rsidR="00545376">
              <w:rPr>
                <w:webHidden/>
              </w:rPr>
              <w:fldChar w:fldCharType="begin"/>
            </w:r>
            <w:r w:rsidR="00545376">
              <w:rPr>
                <w:webHidden/>
              </w:rPr>
              <w:instrText xml:space="preserve"> PAGEREF _Toc208567520 \h </w:instrText>
            </w:r>
            <w:r w:rsidR="00545376">
              <w:rPr>
                <w:webHidden/>
              </w:rPr>
            </w:r>
            <w:r w:rsidR="00545376">
              <w:rPr>
                <w:webHidden/>
              </w:rPr>
              <w:fldChar w:fldCharType="separate"/>
            </w:r>
            <w:r w:rsidR="00545376">
              <w:rPr>
                <w:webHidden/>
              </w:rPr>
              <w:t>13</w:t>
            </w:r>
            <w:r w:rsidR="00545376">
              <w:rPr>
                <w:webHidden/>
              </w:rPr>
              <w:fldChar w:fldCharType="end"/>
            </w:r>
          </w:hyperlink>
        </w:p>
        <w:p w14:paraId="03D838A7" w14:textId="3168D7C4" w:rsidR="00545376" w:rsidRDefault="00A640E9">
          <w:pPr>
            <w:pStyle w:val="TM2"/>
            <w:rPr>
              <w:rFonts w:asciiTheme="minorHAnsi" w:eastAsiaTheme="minorEastAsia" w:hAnsiTheme="minorHAnsi" w:cstheme="minorBidi"/>
              <w:sz w:val="22"/>
              <w:szCs w:val="22"/>
            </w:rPr>
          </w:pPr>
          <w:hyperlink w:anchor="_Toc208567521" w:history="1">
            <w:r w:rsidR="00545376" w:rsidRPr="004B2119">
              <w:rPr>
                <w:rStyle w:val="Lienhypertexte"/>
                <w:b/>
              </w:rPr>
              <w:t>10.1</w:t>
            </w:r>
            <w:r w:rsidR="00545376">
              <w:rPr>
                <w:rFonts w:asciiTheme="minorHAnsi" w:eastAsiaTheme="minorEastAsia" w:hAnsiTheme="minorHAnsi" w:cstheme="minorBidi"/>
                <w:sz w:val="22"/>
                <w:szCs w:val="22"/>
              </w:rPr>
              <w:tab/>
            </w:r>
            <w:r w:rsidR="00545376" w:rsidRPr="004B2119">
              <w:rPr>
                <w:rStyle w:val="Lienhypertexte"/>
                <w:b/>
              </w:rPr>
              <w:t xml:space="preserve"> Pénalités pour manquement</w:t>
            </w:r>
            <w:r w:rsidR="00545376">
              <w:rPr>
                <w:webHidden/>
              </w:rPr>
              <w:tab/>
            </w:r>
            <w:r w:rsidR="00545376">
              <w:rPr>
                <w:webHidden/>
              </w:rPr>
              <w:fldChar w:fldCharType="begin"/>
            </w:r>
            <w:r w:rsidR="00545376">
              <w:rPr>
                <w:webHidden/>
              </w:rPr>
              <w:instrText xml:space="preserve"> PAGEREF _Toc208567521 \h </w:instrText>
            </w:r>
            <w:r w:rsidR="00545376">
              <w:rPr>
                <w:webHidden/>
              </w:rPr>
            </w:r>
            <w:r w:rsidR="00545376">
              <w:rPr>
                <w:webHidden/>
              </w:rPr>
              <w:fldChar w:fldCharType="separate"/>
            </w:r>
            <w:r w:rsidR="00545376">
              <w:rPr>
                <w:webHidden/>
              </w:rPr>
              <w:t>13</w:t>
            </w:r>
            <w:r w:rsidR="00545376">
              <w:rPr>
                <w:webHidden/>
              </w:rPr>
              <w:fldChar w:fldCharType="end"/>
            </w:r>
          </w:hyperlink>
        </w:p>
        <w:p w14:paraId="1902058D" w14:textId="526DC4F3" w:rsidR="00545376" w:rsidRDefault="00A640E9">
          <w:pPr>
            <w:pStyle w:val="TM2"/>
            <w:rPr>
              <w:rFonts w:asciiTheme="minorHAnsi" w:eastAsiaTheme="minorEastAsia" w:hAnsiTheme="minorHAnsi" w:cstheme="minorBidi"/>
              <w:sz w:val="22"/>
              <w:szCs w:val="22"/>
            </w:rPr>
          </w:pPr>
          <w:hyperlink w:anchor="_Toc208567522" w:history="1">
            <w:r w:rsidR="00545376" w:rsidRPr="004B2119">
              <w:rPr>
                <w:rStyle w:val="Lienhypertexte"/>
                <w:b/>
              </w:rPr>
              <w:t>10.2</w:t>
            </w:r>
            <w:r w:rsidR="00545376">
              <w:rPr>
                <w:rFonts w:asciiTheme="minorHAnsi" w:eastAsiaTheme="minorEastAsia" w:hAnsiTheme="minorHAnsi" w:cstheme="minorBidi"/>
                <w:sz w:val="22"/>
                <w:szCs w:val="22"/>
              </w:rPr>
              <w:tab/>
            </w:r>
            <w:r w:rsidR="00545376" w:rsidRPr="004B2119">
              <w:rPr>
                <w:rStyle w:val="Lienhypertexte"/>
                <w:b/>
              </w:rPr>
              <w:t xml:space="preserve"> Pénalités pour retard de livraison</w:t>
            </w:r>
            <w:r w:rsidR="00545376">
              <w:rPr>
                <w:webHidden/>
              </w:rPr>
              <w:tab/>
            </w:r>
            <w:r w:rsidR="00545376">
              <w:rPr>
                <w:webHidden/>
              </w:rPr>
              <w:fldChar w:fldCharType="begin"/>
            </w:r>
            <w:r w:rsidR="00545376">
              <w:rPr>
                <w:webHidden/>
              </w:rPr>
              <w:instrText xml:space="preserve"> PAGEREF _Toc208567522 \h </w:instrText>
            </w:r>
            <w:r w:rsidR="00545376">
              <w:rPr>
                <w:webHidden/>
              </w:rPr>
            </w:r>
            <w:r w:rsidR="00545376">
              <w:rPr>
                <w:webHidden/>
              </w:rPr>
              <w:fldChar w:fldCharType="separate"/>
            </w:r>
            <w:r w:rsidR="00545376">
              <w:rPr>
                <w:webHidden/>
              </w:rPr>
              <w:t>14</w:t>
            </w:r>
            <w:r w:rsidR="00545376">
              <w:rPr>
                <w:webHidden/>
              </w:rPr>
              <w:fldChar w:fldCharType="end"/>
            </w:r>
          </w:hyperlink>
        </w:p>
        <w:p w14:paraId="7D9BA0DA" w14:textId="35890CF8" w:rsidR="00545376" w:rsidRDefault="00A640E9">
          <w:pPr>
            <w:pStyle w:val="TM2"/>
            <w:rPr>
              <w:rFonts w:asciiTheme="minorHAnsi" w:eastAsiaTheme="minorEastAsia" w:hAnsiTheme="minorHAnsi" w:cstheme="minorBidi"/>
              <w:sz w:val="22"/>
              <w:szCs w:val="22"/>
            </w:rPr>
          </w:pPr>
          <w:hyperlink w:anchor="_Toc208567523" w:history="1">
            <w:r w:rsidR="00545376" w:rsidRPr="004B2119">
              <w:rPr>
                <w:rStyle w:val="Lienhypertexte"/>
                <w:b/>
              </w:rPr>
              <w:t>10.3</w:t>
            </w:r>
            <w:r w:rsidR="00545376">
              <w:rPr>
                <w:rFonts w:asciiTheme="minorHAnsi" w:eastAsiaTheme="minorEastAsia" w:hAnsiTheme="minorHAnsi" w:cstheme="minorBidi"/>
                <w:sz w:val="22"/>
                <w:szCs w:val="22"/>
              </w:rPr>
              <w:tab/>
            </w:r>
            <w:r w:rsidR="00545376" w:rsidRPr="004B2119">
              <w:rPr>
                <w:rStyle w:val="Lienhypertexte"/>
                <w:b/>
              </w:rPr>
              <w:t xml:space="preserve"> Pénalités pour non-respect des dispositions des pièces contractuelles</w:t>
            </w:r>
            <w:r w:rsidR="00545376">
              <w:rPr>
                <w:webHidden/>
              </w:rPr>
              <w:tab/>
            </w:r>
            <w:r w:rsidR="00545376">
              <w:rPr>
                <w:webHidden/>
              </w:rPr>
              <w:fldChar w:fldCharType="begin"/>
            </w:r>
            <w:r w:rsidR="00545376">
              <w:rPr>
                <w:webHidden/>
              </w:rPr>
              <w:instrText xml:space="preserve"> PAGEREF _Toc208567523 \h </w:instrText>
            </w:r>
            <w:r w:rsidR="00545376">
              <w:rPr>
                <w:webHidden/>
              </w:rPr>
            </w:r>
            <w:r w:rsidR="00545376">
              <w:rPr>
                <w:webHidden/>
              </w:rPr>
              <w:fldChar w:fldCharType="separate"/>
            </w:r>
            <w:r w:rsidR="00545376">
              <w:rPr>
                <w:webHidden/>
              </w:rPr>
              <w:t>14</w:t>
            </w:r>
            <w:r w:rsidR="00545376">
              <w:rPr>
                <w:webHidden/>
              </w:rPr>
              <w:fldChar w:fldCharType="end"/>
            </w:r>
          </w:hyperlink>
        </w:p>
        <w:p w14:paraId="5676D211" w14:textId="2A1F8D3F" w:rsidR="00545376" w:rsidRDefault="00A640E9">
          <w:pPr>
            <w:pStyle w:val="TM2"/>
            <w:rPr>
              <w:rFonts w:asciiTheme="minorHAnsi" w:eastAsiaTheme="minorEastAsia" w:hAnsiTheme="minorHAnsi" w:cstheme="minorBidi"/>
              <w:sz w:val="22"/>
              <w:szCs w:val="22"/>
            </w:rPr>
          </w:pPr>
          <w:hyperlink w:anchor="_Toc208567524" w:history="1">
            <w:r w:rsidR="00545376" w:rsidRPr="004B2119">
              <w:rPr>
                <w:rStyle w:val="Lienhypertexte"/>
                <w:b/>
              </w:rPr>
              <w:t>ARTICLE 11 – RESILIATION</w:t>
            </w:r>
            <w:r w:rsidR="00545376">
              <w:rPr>
                <w:webHidden/>
              </w:rPr>
              <w:tab/>
            </w:r>
            <w:r w:rsidR="00545376">
              <w:rPr>
                <w:webHidden/>
              </w:rPr>
              <w:fldChar w:fldCharType="begin"/>
            </w:r>
            <w:r w:rsidR="00545376">
              <w:rPr>
                <w:webHidden/>
              </w:rPr>
              <w:instrText xml:space="preserve"> PAGEREF _Toc208567524 \h </w:instrText>
            </w:r>
            <w:r w:rsidR="00545376">
              <w:rPr>
                <w:webHidden/>
              </w:rPr>
            </w:r>
            <w:r w:rsidR="00545376">
              <w:rPr>
                <w:webHidden/>
              </w:rPr>
              <w:fldChar w:fldCharType="separate"/>
            </w:r>
            <w:r w:rsidR="00545376">
              <w:rPr>
                <w:webHidden/>
              </w:rPr>
              <w:t>14</w:t>
            </w:r>
            <w:r w:rsidR="00545376">
              <w:rPr>
                <w:webHidden/>
              </w:rPr>
              <w:fldChar w:fldCharType="end"/>
            </w:r>
          </w:hyperlink>
        </w:p>
        <w:p w14:paraId="2765AE38" w14:textId="220C9963" w:rsidR="00545376" w:rsidRDefault="00A640E9">
          <w:pPr>
            <w:pStyle w:val="TM2"/>
            <w:rPr>
              <w:rFonts w:asciiTheme="minorHAnsi" w:eastAsiaTheme="minorEastAsia" w:hAnsiTheme="minorHAnsi" w:cstheme="minorBidi"/>
              <w:sz w:val="22"/>
              <w:szCs w:val="22"/>
            </w:rPr>
          </w:pPr>
          <w:hyperlink w:anchor="_Toc208567525" w:history="1">
            <w:r w:rsidR="00545376" w:rsidRPr="004B2119">
              <w:rPr>
                <w:rStyle w:val="Lienhypertexte"/>
                <w:b/>
              </w:rPr>
              <w:t>11.1</w:t>
            </w:r>
            <w:r w:rsidR="00545376">
              <w:rPr>
                <w:rFonts w:asciiTheme="minorHAnsi" w:eastAsiaTheme="minorEastAsia" w:hAnsiTheme="minorHAnsi" w:cstheme="minorBidi"/>
                <w:sz w:val="22"/>
                <w:szCs w:val="22"/>
              </w:rPr>
              <w:tab/>
            </w:r>
            <w:r w:rsidR="00545376" w:rsidRPr="004B2119">
              <w:rPr>
                <w:rStyle w:val="Lienhypertexte"/>
                <w:b/>
              </w:rPr>
              <w:t xml:space="preserve"> Résiliation pour motif d’intérêt général</w:t>
            </w:r>
            <w:r w:rsidR="00545376">
              <w:rPr>
                <w:webHidden/>
              </w:rPr>
              <w:tab/>
            </w:r>
            <w:r w:rsidR="00545376">
              <w:rPr>
                <w:webHidden/>
              </w:rPr>
              <w:fldChar w:fldCharType="begin"/>
            </w:r>
            <w:r w:rsidR="00545376">
              <w:rPr>
                <w:webHidden/>
              </w:rPr>
              <w:instrText xml:space="preserve"> PAGEREF _Toc208567525 \h </w:instrText>
            </w:r>
            <w:r w:rsidR="00545376">
              <w:rPr>
                <w:webHidden/>
              </w:rPr>
            </w:r>
            <w:r w:rsidR="00545376">
              <w:rPr>
                <w:webHidden/>
              </w:rPr>
              <w:fldChar w:fldCharType="separate"/>
            </w:r>
            <w:r w:rsidR="00545376">
              <w:rPr>
                <w:webHidden/>
              </w:rPr>
              <w:t>14</w:t>
            </w:r>
            <w:r w:rsidR="00545376">
              <w:rPr>
                <w:webHidden/>
              </w:rPr>
              <w:fldChar w:fldCharType="end"/>
            </w:r>
          </w:hyperlink>
        </w:p>
        <w:p w14:paraId="02D95E3C" w14:textId="2464161B" w:rsidR="00545376" w:rsidRDefault="00A640E9">
          <w:pPr>
            <w:pStyle w:val="TM2"/>
            <w:rPr>
              <w:rFonts w:asciiTheme="minorHAnsi" w:eastAsiaTheme="minorEastAsia" w:hAnsiTheme="minorHAnsi" w:cstheme="minorBidi"/>
              <w:sz w:val="22"/>
              <w:szCs w:val="22"/>
            </w:rPr>
          </w:pPr>
          <w:hyperlink w:anchor="_Toc208567526" w:history="1">
            <w:r w:rsidR="00545376" w:rsidRPr="004B2119">
              <w:rPr>
                <w:rStyle w:val="Lienhypertexte"/>
                <w:b/>
              </w:rPr>
              <w:t>11.2</w:t>
            </w:r>
            <w:r w:rsidR="00545376">
              <w:rPr>
                <w:rFonts w:asciiTheme="minorHAnsi" w:eastAsiaTheme="minorEastAsia" w:hAnsiTheme="minorHAnsi" w:cstheme="minorBidi"/>
                <w:sz w:val="22"/>
                <w:szCs w:val="22"/>
              </w:rPr>
              <w:tab/>
            </w:r>
            <w:r w:rsidR="00545376" w:rsidRPr="004B2119">
              <w:rPr>
                <w:rStyle w:val="Lienhypertexte"/>
                <w:b/>
              </w:rPr>
              <w:t xml:space="preserve"> Résiliation d’un commun accord</w:t>
            </w:r>
            <w:r w:rsidR="00545376">
              <w:rPr>
                <w:webHidden/>
              </w:rPr>
              <w:tab/>
            </w:r>
            <w:r w:rsidR="00545376">
              <w:rPr>
                <w:webHidden/>
              </w:rPr>
              <w:fldChar w:fldCharType="begin"/>
            </w:r>
            <w:r w:rsidR="00545376">
              <w:rPr>
                <w:webHidden/>
              </w:rPr>
              <w:instrText xml:space="preserve"> PAGEREF _Toc208567526 \h </w:instrText>
            </w:r>
            <w:r w:rsidR="00545376">
              <w:rPr>
                <w:webHidden/>
              </w:rPr>
            </w:r>
            <w:r w:rsidR="00545376">
              <w:rPr>
                <w:webHidden/>
              </w:rPr>
              <w:fldChar w:fldCharType="separate"/>
            </w:r>
            <w:r w:rsidR="00545376">
              <w:rPr>
                <w:webHidden/>
              </w:rPr>
              <w:t>14</w:t>
            </w:r>
            <w:r w:rsidR="00545376">
              <w:rPr>
                <w:webHidden/>
              </w:rPr>
              <w:fldChar w:fldCharType="end"/>
            </w:r>
          </w:hyperlink>
        </w:p>
        <w:p w14:paraId="6800C6A3" w14:textId="4C421226" w:rsidR="00545376" w:rsidRDefault="00A640E9">
          <w:pPr>
            <w:pStyle w:val="TM2"/>
            <w:rPr>
              <w:rFonts w:asciiTheme="minorHAnsi" w:eastAsiaTheme="minorEastAsia" w:hAnsiTheme="minorHAnsi" w:cstheme="minorBidi"/>
              <w:sz w:val="22"/>
              <w:szCs w:val="22"/>
            </w:rPr>
          </w:pPr>
          <w:hyperlink w:anchor="_Toc208567527" w:history="1">
            <w:r w:rsidR="00545376" w:rsidRPr="004B2119">
              <w:rPr>
                <w:rStyle w:val="Lienhypertexte"/>
                <w:b/>
              </w:rPr>
              <w:t>11.3</w:t>
            </w:r>
            <w:r w:rsidR="00545376">
              <w:rPr>
                <w:rFonts w:asciiTheme="minorHAnsi" w:eastAsiaTheme="minorEastAsia" w:hAnsiTheme="minorHAnsi" w:cstheme="minorBidi"/>
                <w:sz w:val="22"/>
                <w:szCs w:val="22"/>
              </w:rPr>
              <w:tab/>
            </w:r>
            <w:r w:rsidR="00545376" w:rsidRPr="004B2119">
              <w:rPr>
                <w:rStyle w:val="Lienhypertexte"/>
                <w:b/>
              </w:rPr>
              <w:t xml:space="preserve"> Résiliation par le pouvoir adjudicateur</w:t>
            </w:r>
            <w:r w:rsidR="00545376">
              <w:rPr>
                <w:webHidden/>
              </w:rPr>
              <w:tab/>
            </w:r>
            <w:r w:rsidR="00545376">
              <w:rPr>
                <w:webHidden/>
              </w:rPr>
              <w:fldChar w:fldCharType="begin"/>
            </w:r>
            <w:r w:rsidR="00545376">
              <w:rPr>
                <w:webHidden/>
              </w:rPr>
              <w:instrText xml:space="preserve"> PAGEREF _Toc208567527 \h </w:instrText>
            </w:r>
            <w:r w:rsidR="00545376">
              <w:rPr>
                <w:webHidden/>
              </w:rPr>
            </w:r>
            <w:r w:rsidR="00545376">
              <w:rPr>
                <w:webHidden/>
              </w:rPr>
              <w:fldChar w:fldCharType="separate"/>
            </w:r>
            <w:r w:rsidR="00545376">
              <w:rPr>
                <w:webHidden/>
              </w:rPr>
              <w:t>14</w:t>
            </w:r>
            <w:r w:rsidR="00545376">
              <w:rPr>
                <w:webHidden/>
              </w:rPr>
              <w:fldChar w:fldCharType="end"/>
            </w:r>
          </w:hyperlink>
        </w:p>
        <w:p w14:paraId="00D146D2" w14:textId="656B5CAA" w:rsidR="00545376" w:rsidRDefault="00A640E9">
          <w:pPr>
            <w:pStyle w:val="TM2"/>
            <w:rPr>
              <w:rFonts w:asciiTheme="minorHAnsi" w:eastAsiaTheme="minorEastAsia" w:hAnsiTheme="minorHAnsi" w:cstheme="minorBidi"/>
              <w:sz w:val="22"/>
              <w:szCs w:val="22"/>
            </w:rPr>
          </w:pPr>
          <w:hyperlink w:anchor="_Toc208567528" w:history="1">
            <w:r w:rsidR="00545376" w:rsidRPr="004B2119">
              <w:rPr>
                <w:rStyle w:val="Lienhypertexte"/>
                <w:b/>
              </w:rPr>
              <w:t>11.4</w:t>
            </w:r>
            <w:r w:rsidR="00545376">
              <w:rPr>
                <w:rFonts w:asciiTheme="minorHAnsi" w:eastAsiaTheme="minorEastAsia" w:hAnsiTheme="minorHAnsi" w:cstheme="minorBidi"/>
                <w:sz w:val="22"/>
                <w:szCs w:val="22"/>
              </w:rPr>
              <w:tab/>
            </w:r>
            <w:r w:rsidR="00545376" w:rsidRPr="004B2119">
              <w:rPr>
                <w:rStyle w:val="Lienhypertexte"/>
                <w:b/>
              </w:rPr>
              <w:t xml:space="preserve"> Difficultés d’exécution</w:t>
            </w:r>
            <w:r w:rsidR="00545376">
              <w:rPr>
                <w:webHidden/>
              </w:rPr>
              <w:tab/>
            </w:r>
            <w:r w:rsidR="00545376">
              <w:rPr>
                <w:webHidden/>
              </w:rPr>
              <w:fldChar w:fldCharType="begin"/>
            </w:r>
            <w:r w:rsidR="00545376">
              <w:rPr>
                <w:webHidden/>
              </w:rPr>
              <w:instrText xml:space="preserve"> PAGEREF _Toc208567528 \h </w:instrText>
            </w:r>
            <w:r w:rsidR="00545376">
              <w:rPr>
                <w:webHidden/>
              </w:rPr>
            </w:r>
            <w:r w:rsidR="00545376">
              <w:rPr>
                <w:webHidden/>
              </w:rPr>
              <w:fldChar w:fldCharType="separate"/>
            </w:r>
            <w:r w:rsidR="00545376">
              <w:rPr>
                <w:webHidden/>
              </w:rPr>
              <w:t>15</w:t>
            </w:r>
            <w:r w:rsidR="00545376">
              <w:rPr>
                <w:webHidden/>
              </w:rPr>
              <w:fldChar w:fldCharType="end"/>
            </w:r>
          </w:hyperlink>
        </w:p>
        <w:p w14:paraId="7796841C" w14:textId="16D6E864" w:rsidR="00545376" w:rsidRDefault="00A640E9">
          <w:pPr>
            <w:pStyle w:val="TM2"/>
            <w:rPr>
              <w:rFonts w:asciiTheme="minorHAnsi" w:eastAsiaTheme="minorEastAsia" w:hAnsiTheme="minorHAnsi" w:cstheme="minorBidi"/>
              <w:sz w:val="22"/>
              <w:szCs w:val="22"/>
            </w:rPr>
          </w:pPr>
          <w:hyperlink w:anchor="_Toc208567529" w:history="1">
            <w:r w:rsidR="00545376" w:rsidRPr="004B2119">
              <w:rPr>
                <w:rStyle w:val="Lienhypertexte"/>
                <w:b/>
              </w:rPr>
              <w:t>11.5</w:t>
            </w:r>
            <w:r w:rsidR="00545376">
              <w:rPr>
                <w:rFonts w:asciiTheme="minorHAnsi" w:eastAsiaTheme="minorEastAsia" w:hAnsiTheme="minorHAnsi" w:cstheme="minorBidi"/>
                <w:sz w:val="22"/>
                <w:szCs w:val="22"/>
              </w:rPr>
              <w:tab/>
            </w:r>
            <w:r w:rsidR="00545376" w:rsidRPr="004B2119">
              <w:rPr>
                <w:rStyle w:val="Lienhypertexte"/>
                <w:b/>
              </w:rPr>
              <w:t xml:space="preserve"> Exécution aux frais et risques du titulaire</w:t>
            </w:r>
            <w:r w:rsidR="00545376">
              <w:rPr>
                <w:webHidden/>
              </w:rPr>
              <w:tab/>
            </w:r>
            <w:r w:rsidR="00545376">
              <w:rPr>
                <w:webHidden/>
              </w:rPr>
              <w:fldChar w:fldCharType="begin"/>
            </w:r>
            <w:r w:rsidR="00545376">
              <w:rPr>
                <w:webHidden/>
              </w:rPr>
              <w:instrText xml:space="preserve"> PAGEREF _Toc208567529 \h </w:instrText>
            </w:r>
            <w:r w:rsidR="00545376">
              <w:rPr>
                <w:webHidden/>
              </w:rPr>
            </w:r>
            <w:r w:rsidR="00545376">
              <w:rPr>
                <w:webHidden/>
              </w:rPr>
              <w:fldChar w:fldCharType="separate"/>
            </w:r>
            <w:r w:rsidR="00545376">
              <w:rPr>
                <w:webHidden/>
              </w:rPr>
              <w:t>15</w:t>
            </w:r>
            <w:r w:rsidR="00545376">
              <w:rPr>
                <w:webHidden/>
              </w:rPr>
              <w:fldChar w:fldCharType="end"/>
            </w:r>
          </w:hyperlink>
        </w:p>
        <w:p w14:paraId="64570B40" w14:textId="1B20078B" w:rsidR="00545376" w:rsidRDefault="00A640E9">
          <w:pPr>
            <w:pStyle w:val="TM2"/>
            <w:rPr>
              <w:rFonts w:asciiTheme="minorHAnsi" w:eastAsiaTheme="minorEastAsia" w:hAnsiTheme="minorHAnsi" w:cstheme="minorBidi"/>
              <w:sz w:val="22"/>
              <w:szCs w:val="22"/>
            </w:rPr>
          </w:pPr>
          <w:hyperlink w:anchor="_Toc208567530" w:history="1">
            <w:r w:rsidR="00545376" w:rsidRPr="004B2119">
              <w:rPr>
                <w:rStyle w:val="Lienhypertexte"/>
                <w:b/>
              </w:rPr>
              <w:t>ARTICLE 12 – LITIGES ET DIFFERENDS</w:t>
            </w:r>
            <w:r w:rsidR="00545376">
              <w:rPr>
                <w:webHidden/>
              </w:rPr>
              <w:tab/>
            </w:r>
            <w:r w:rsidR="00545376">
              <w:rPr>
                <w:webHidden/>
              </w:rPr>
              <w:fldChar w:fldCharType="begin"/>
            </w:r>
            <w:r w:rsidR="00545376">
              <w:rPr>
                <w:webHidden/>
              </w:rPr>
              <w:instrText xml:space="preserve"> PAGEREF _Toc208567530 \h </w:instrText>
            </w:r>
            <w:r w:rsidR="00545376">
              <w:rPr>
                <w:webHidden/>
              </w:rPr>
            </w:r>
            <w:r w:rsidR="00545376">
              <w:rPr>
                <w:webHidden/>
              </w:rPr>
              <w:fldChar w:fldCharType="separate"/>
            </w:r>
            <w:r w:rsidR="00545376">
              <w:rPr>
                <w:webHidden/>
              </w:rPr>
              <w:t>15</w:t>
            </w:r>
            <w:r w:rsidR="00545376">
              <w:rPr>
                <w:webHidden/>
              </w:rPr>
              <w:fldChar w:fldCharType="end"/>
            </w:r>
          </w:hyperlink>
        </w:p>
        <w:p w14:paraId="7A577CF9" w14:textId="6442384C" w:rsidR="00545376" w:rsidRDefault="00A640E9">
          <w:pPr>
            <w:pStyle w:val="TM2"/>
            <w:rPr>
              <w:rFonts w:asciiTheme="minorHAnsi" w:eastAsiaTheme="minorEastAsia" w:hAnsiTheme="minorHAnsi" w:cstheme="minorBidi"/>
              <w:sz w:val="22"/>
              <w:szCs w:val="22"/>
            </w:rPr>
          </w:pPr>
          <w:hyperlink w:anchor="_Toc208567531" w:history="1">
            <w:r w:rsidR="00545376" w:rsidRPr="004B2119">
              <w:rPr>
                <w:rStyle w:val="Lienhypertexte"/>
                <w:b/>
              </w:rPr>
              <w:t>ARTICLE 13 – DEROGATIONS AUX DOCUMENTS GENERAUX</w:t>
            </w:r>
            <w:r w:rsidR="00545376">
              <w:rPr>
                <w:webHidden/>
              </w:rPr>
              <w:tab/>
            </w:r>
            <w:r w:rsidR="00545376">
              <w:rPr>
                <w:webHidden/>
              </w:rPr>
              <w:fldChar w:fldCharType="begin"/>
            </w:r>
            <w:r w:rsidR="00545376">
              <w:rPr>
                <w:webHidden/>
              </w:rPr>
              <w:instrText xml:space="preserve"> PAGEREF _Toc208567531 \h </w:instrText>
            </w:r>
            <w:r w:rsidR="00545376">
              <w:rPr>
                <w:webHidden/>
              </w:rPr>
            </w:r>
            <w:r w:rsidR="00545376">
              <w:rPr>
                <w:webHidden/>
              </w:rPr>
              <w:fldChar w:fldCharType="separate"/>
            </w:r>
            <w:r w:rsidR="00545376">
              <w:rPr>
                <w:webHidden/>
              </w:rPr>
              <w:t>16</w:t>
            </w:r>
            <w:r w:rsidR="00545376">
              <w:rPr>
                <w:webHidden/>
              </w:rPr>
              <w:fldChar w:fldCharType="end"/>
            </w:r>
          </w:hyperlink>
        </w:p>
        <w:p w14:paraId="6F5A99D1" w14:textId="26463954" w:rsidR="00DE20A5" w:rsidRDefault="00DE20A5">
          <w:r w:rsidRPr="0042443A">
            <w:rPr>
              <w:b/>
              <w:bCs/>
              <w:sz w:val="22"/>
              <w:szCs w:val="22"/>
            </w:rPr>
            <w:fldChar w:fldCharType="end"/>
          </w:r>
        </w:p>
      </w:sdtContent>
    </w:sdt>
    <w:p w14:paraId="5CB37F6B" w14:textId="295B063C" w:rsidR="00503FE5" w:rsidRPr="00186832" w:rsidRDefault="00503FE5" w:rsidP="00B64C6E">
      <w:pPr>
        <w:rPr>
          <w:noProof/>
          <w:lang w:val="es-ES"/>
        </w:rPr>
      </w:pPr>
    </w:p>
    <w:p w14:paraId="6A712B5A" w14:textId="14807641" w:rsidR="00E871D4" w:rsidRPr="00F26230" w:rsidRDefault="00DE20A5" w:rsidP="00E871D4">
      <w:pPr>
        <w:rPr>
          <w:b/>
          <w:smallCaps/>
          <w:sz w:val="28"/>
          <w:u w:val="single"/>
        </w:rPr>
      </w:pPr>
      <w:r>
        <w:rPr>
          <w:b/>
          <w:sz w:val="28"/>
        </w:rPr>
        <w:br w:type="page"/>
      </w:r>
    </w:p>
    <w:p w14:paraId="7BC55ECB" w14:textId="2A7D7B5C" w:rsidR="00C75385" w:rsidRDefault="001D7AB4" w:rsidP="001D7AB4">
      <w:pPr>
        <w:pStyle w:val="Titre2"/>
        <w:jc w:val="center"/>
        <w:rPr>
          <w:b/>
          <w:sz w:val="28"/>
        </w:rPr>
      </w:pPr>
      <w:bookmarkStart w:id="0" w:name="_Toc1737775"/>
      <w:bookmarkStart w:id="1" w:name="_Toc208567463"/>
      <w:r w:rsidRPr="001D7AB4">
        <w:rPr>
          <w:b/>
          <w:sz w:val="28"/>
        </w:rPr>
        <w:lastRenderedPageBreak/>
        <w:t xml:space="preserve">ARTICLE 1 – </w:t>
      </w:r>
      <w:bookmarkEnd w:id="0"/>
      <w:r w:rsidR="00C75385">
        <w:rPr>
          <w:b/>
          <w:sz w:val="28"/>
        </w:rPr>
        <w:t>DISPOSITIONS GENERALES</w:t>
      </w:r>
      <w:bookmarkEnd w:id="1"/>
    </w:p>
    <w:p w14:paraId="66652F64" w14:textId="77777777" w:rsidR="00C75385" w:rsidRPr="003168E1" w:rsidRDefault="00C75385" w:rsidP="003168E1">
      <w:pPr>
        <w:pStyle w:val="Corpsdetexte"/>
        <w:jc w:val="left"/>
        <w:rPr>
          <w:rFonts w:eastAsiaTheme="minorHAnsi"/>
          <w:sz w:val="22"/>
          <w:szCs w:val="22"/>
          <w:lang w:eastAsia="en-US"/>
        </w:rPr>
      </w:pPr>
    </w:p>
    <w:p w14:paraId="6E708345" w14:textId="0CED534F" w:rsidR="001D7AB4" w:rsidRPr="00ED4D26" w:rsidRDefault="00CC0BC7" w:rsidP="00CB53B5">
      <w:pPr>
        <w:pStyle w:val="Titre2"/>
        <w:numPr>
          <w:ilvl w:val="1"/>
          <w:numId w:val="1"/>
        </w:numPr>
        <w:tabs>
          <w:tab w:val="clear" w:pos="0"/>
        </w:tabs>
        <w:ind w:left="425" w:hanging="425"/>
        <w:rPr>
          <w:b/>
        </w:rPr>
      </w:pPr>
      <w:bookmarkStart w:id="2" w:name="_Toc208567464"/>
      <w:r>
        <w:rPr>
          <w:b/>
        </w:rPr>
        <w:t>1.1</w:t>
      </w:r>
      <w:r>
        <w:rPr>
          <w:b/>
        </w:rPr>
        <w:tab/>
      </w:r>
      <w:r w:rsidR="001D7AB4" w:rsidRPr="00C75385">
        <w:rPr>
          <w:b/>
        </w:rPr>
        <w:t>P</w:t>
      </w:r>
      <w:r w:rsidR="00C75385" w:rsidRPr="00C75385">
        <w:rPr>
          <w:b/>
        </w:rPr>
        <w:t>ouvoir adjudicateur</w:t>
      </w:r>
      <w:bookmarkEnd w:id="2"/>
    </w:p>
    <w:p w14:paraId="692B7132" w14:textId="09EE4FB2" w:rsidR="001D7AB4" w:rsidRPr="00F26230" w:rsidRDefault="001D7AB4" w:rsidP="001D7AB4">
      <w:pPr>
        <w:numPr>
          <w:ilvl w:val="12"/>
          <w:numId w:val="0"/>
        </w:numPr>
        <w:jc w:val="both"/>
        <w:rPr>
          <w:snapToGrid w:val="0"/>
          <w:color w:val="000000"/>
          <w:sz w:val="22"/>
          <w:lang w:eastAsia="x-none"/>
        </w:rPr>
      </w:pPr>
      <w:r w:rsidRPr="00F26230">
        <w:rPr>
          <w:snapToGrid w:val="0"/>
          <w:color w:val="000000"/>
          <w:sz w:val="22"/>
          <w:lang w:eastAsia="x-none"/>
        </w:rPr>
        <w:t>L’Économat des Armées (EdA) est un établissement public à caractère commercial représenté par son directeur général, dénommé ci-après le « Pouvoir Adjudicateur », sis 26 rue Delizy à PANTIN – 93507 CEDEX.</w:t>
      </w:r>
    </w:p>
    <w:p w14:paraId="16740DD3" w14:textId="4A899E97" w:rsidR="00AA3D6F" w:rsidRDefault="00AA3D6F" w:rsidP="001D7AB4">
      <w:pPr>
        <w:numPr>
          <w:ilvl w:val="12"/>
          <w:numId w:val="0"/>
        </w:numPr>
        <w:jc w:val="both"/>
        <w:rPr>
          <w:snapToGrid w:val="0"/>
          <w:color w:val="000000"/>
          <w:lang w:eastAsia="x-none"/>
        </w:rPr>
      </w:pPr>
    </w:p>
    <w:p w14:paraId="23FE6DEB" w14:textId="72D8EA9F" w:rsidR="00AA3D6F" w:rsidRPr="00ED4D26" w:rsidRDefault="00C75385" w:rsidP="00CB53B5">
      <w:pPr>
        <w:pStyle w:val="Titre2"/>
        <w:numPr>
          <w:ilvl w:val="1"/>
          <w:numId w:val="1"/>
        </w:numPr>
        <w:tabs>
          <w:tab w:val="clear" w:pos="0"/>
        </w:tabs>
        <w:ind w:left="425" w:hanging="425"/>
        <w:rPr>
          <w:b/>
        </w:rPr>
      </w:pPr>
      <w:bookmarkStart w:id="3" w:name="_Toc208567465"/>
      <w:r>
        <w:rPr>
          <w:b/>
        </w:rPr>
        <w:t>1.2</w:t>
      </w:r>
      <w:r w:rsidR="00CC0BC7">
        <w:rPr>
          <w:b/>
        </w:rPr>
        <w:tab/>
      </w:r>
      <w:r w:rsidR="00AA3D6F" w:rsidRPr="00C75385">
        <w:rPr>
          <w:b/>
        </w:rPr>
        <w:t>C</w:t>
      </w:r>
      <w:r w:rsidRPr="00C75385">
        <w:rPr>
          <w:b/>
        </w:rPr>
        <w:t>ontexte législatif et règlementaire</w:t>
      </w:r>
      <w:bookmarkEnd w:id="3"/>
    </w:p>
    <w:p w14:paraId="6B898A31" w14:textId="2543B65B" w:rsidR="00630B1B" w:rsidRPr="00F26230" w:rsidRDefault="002F60A6" w:rsidP="0004086A">
      <w:pPr>
        <w:numPr>
          <w:ilvl w:val="12"/>
          <w:numId w:val="0"/>
        </w:numPr>
        <w:jc w:val="both"/>
        <w:rPr>
          <w:sz w:val="22"/>
        </w:rPr>
      </w:pPr>
      <w:r>
        <w:rPr>
          <w:sz w:val="22"/>
        </w:rPr>
        <w:t xml:space="preserve">Le présent accord-cadre est établi </w:t>
      </w:r>
      <w:r w:rsidR="00D01457" w:rsidRPr="00F26230">
        <w:rPr>
          <w:sz w:val="22"/>
        </w:rPr>
        <w:t>conformément aux dispositions suivantes :</w:t>
      </w:r>
    </w:p>
    <w:p w14:paraId="230AF4D0" w14:textId="77777777" w:rsidR="00D01457" w:rsidRPr="00F26230" w:rsidRDefault="00D01457" w:rsidP="00630B1B">
      <w:pPr>
        <w:jc w:val="both"/>
        <w:rPr>
          <w:sz w:val="22"/>
          <w:highlight w:val="red"/>
        </w:rPr>
      </w:pPr>
    </w:p>
    <w:p w14:paraId="16876FF7" w14:textId="348D6092" w:rsidR="00630B1B" w:rsidRPr="00F26230" w:rsidRDefault="00D01457" w:rsidP="00CB53B5">
      <w:pPr>
        <w:pStyle w:val="Paragraphedeliste"/>
        <w:numPr>
          <w:ilvl w:val="0"/>
          <w:numId w:val="2"/>
        </w:numPr>
        <w:contextualSpacing/>
        <w:jc w:val="both"/>
        <w:rPr>
          <w:sz w:val="22"/>
        </w:rPr>
      </w:pPr>
      <w:r w:rsidRPr="00F26230">
        <w:rPr>
          <w:sz w:val="22"/>
        </w:rPr>
        <w:t>les</w:t>
      </w:r>
      <w:r w:rsidR="00630B1B" w:rsidRPr="00F26230">
        <w:rPr>
          <w:sz w:val="22"/>
        </w:rPr>
        <w:t xml:space="preserve"> articles </w:t>
      </w:r>
      <w:r w:rsidRPr="00F26230">
        <w:rPr>
          <w:sz w:val="22"/>
        </w:rPr>
        <w:t xml:space="preserve">L. 2124-2 et R. 2124-1 du Code de la commande publique, qui encadrent les procédures formalisées, notamment les appels d’offres ouverts </w:t>
      </w:r>
      <w:r w:rsidR="00630B1B" w:rsidRPr="00F26230">
        <w:rPr>
          <w:sz w:val="22"/>
        </w:rPr>
        <w:t>;</w:t>
      </w:r>
    </w:p>
    <w:p w14:paraId="64DF1B70" w14:textId="77777777" w:rsidR="00630B1B" w:rsidRPr="00F26230" w:rsidRDefault="00630B1B" w:rsidP="00630B1B">
      <w:pPr>
        <w:pStyle w:val="Paragraphedeliste"/>
        <w:jc w:val="both"/>
        <w:rPr>
          <w:sz w:val="22"/>
        </w:rPr>
      </w:pPr>
    </w:p>
    <w:p w14:paraId="666F22BD" w14:textId="5CEA4C8A" w:rsidR="009B4082" w:rsidRPr="00F26230" w:rsidRDefault="009B4082" w:rsidP="00CB53B5">
      <w:pPr>
        <w:pStyle w:val="Paragraphedeliste"/>
        <w:numPr>
          <w:ilvl w:val="0"/>
          <w:numId w:val="2"/>
        </w:numPr>
        <w:contextualSpacing/>
        <w:jc w:val="both"/>
        <w:rPr>
          <w:sz w:val="22"/>
        </w:rPr>
      </w:pPr>
      <w:r>
        <w:rPr>
          <w:sz w:val="22"/>
        </w:rPr>
        <w:t>l</w:t>
      </w:r>
      <w:r w:rsidRPr="009D2447">
        <w:rPr>
          <w:sz w:val="22"/>
        </w:rPr>
        <w:t>’arrêté du 30/03/2021 portant approbation du cahier des clauses administratives générales des marchés publics de fournitures courantes et services (</w:t>
      </w:r>
      <w:r w:rsidR="008F1DF2">
        <w:rPr>
          <w:sz w:val="22"/>
        </w:rPr>
        <w:t>CCAG/</w:t>
      </w:r>
      <w:r w:rsidRPr="009D2447">
        <w:rPr>
          <w:sz w:val="22"/>
        </w:rPr>
        <w:t>FCS)</w:t>
      </w:r>
      <w:r>
        <w:rPr>
          <w:sz w:val="22"/>
        </w:rPr>
        <w:t xml:space="preserve"> </w:t>
      </w:r>
      <w:r w:rsidRPr="00F26230">
        <w:rPr>
          <w:sz w:val="22"/>
        </w:rPr>
        <w:t>;</w:t>
      </w:r>
    </w:p>
    <w:p w14:paraId="6D4AD456" w14:textId="342116D4" w:rsidR="00630B1B" w:rsidRPr="00F26230" w:rsidRDefault="00BB0744" w:rsidP="00BB0744">
      <w:pPr>
        <w:pStyle w:val="Paragraphedeliste"/>
        <w:tabs>
          <w:tab w:val="left" w:pos="2903"/>
        </w:tabs>
        <w:jc w:val="both"/>
        <w:rPr>
          <w:sz w:val="22"/>
        </w:rPr>
      </w:pPr>
      <w:r>
        <w:rPr>
          <w:sz w:val="22"/>
        </w:rPr>
        <w:tab/>
      </w:r>
    </w:p>
    <w:p w14:paraId="052875FD" w14:textId="32D383BC" w:rsidR="00630B1B" w:rsidRPr="00D00D88" w:rsidRDefault="00630B1B" w:rsidP="00CB53B5">
      <w:pPr>
        <w:pStyle w:val="Paragraphedeliste"/>
        <w:numPr>
          <w:ilvl w:val="0"/>
          <w:numId w:val="2"/>
        </w:numPr>
        <w:contextualSpacing/>
        <w:jc w:val="both"/>
        <w:rPr>
          <w:snapToGrid w:val="0"/>
          <w:sz w:val="22"/>
          <w:lang w:eastAsia="x-none"/>
        </w:rPr>
      </w:pPr>
      <w:r w:rsidRPr="00D00D88">
        <w:rPr>
          <w:sz w:val="22"/>
        </w:rPr>
        <w:t xml:space="preserve">le </w:t>
      </w:r>
      <w:r w:rsidR="00D01457" w:rsidRPr="00D00D88">
        <w:rPr>
          <w:sz w:val="22"/>
        </w:rPr>
        <w:t>code CPV 66113000-9 (Cartes cadeaux et bons d’achat), correspondant à l’objet du marché.</w:t>
      </w:r>
    </w:p>
    <w:p w14:paraId="77719A49" w14:textId="77777777" w:rsidR="00D01457" w:rsidRPr="00F26230" w:rsidRDefault="00D01457" w:rsidP="00D01457">
      <w:pPr>
        <w:pStyle w:val="Paragraphedeliste"/>
        <w:ind w:left="720"/>
        <w:contextualSpacing/>
        <w:jc w:val="both"/>
        <w:rPr>
          <w:snapToGrid w:val="0"/>
          <w:sz w:val="22"/>
          <w:lang w:eastAsia="x-none"/>
        </w:rPr>
      </w:pPr>
    </w:p>
    <w:p w14:paraId="72A1D1FE" w14:textId="09C4B19E" w:rsidR="00824DB4" w:rsidRPr="00824DB4" w:rsidRDefault="00630B1B" w:rsidP="00630B1B">
      <w:pPr>
        <w:rPr>
          <w:snapToGrid w:val="0"/>
          <w:sz w:val="22"/>
          <w:u w:val="single"/>
          <w:lang w:eastAsia="x-none"/>
        </w:rPr>
      </w:pPr>
      <w:r w:rsidRPr="00F26230">
        <w:rPr>
          <w:snapToGrid w:val="0"/>
          <w:sz w:val="22"/>
          <w:lang w:eastAsia="x-none"/>
        </w:rPr>
        <w:t xml:space="preserve">Ces textes sont disponibles sur le portail internet Légifrance </w:t>
      </w:r>
      <w:hyperlink r:id="rId9" w:history="1">
        <w:r w:rsidRPr="00F26230">
          <w:rPr>
            <w:rStyle w:val="Lienhypertexte"/>
            <w:snapToGrid w:val="0"/>
            <w:color w:val="auto"/>
            <w:sz w:val="22"/>
            <w:lang w:eastAsia="x-none"/>
          </w:rPr>
          <w:t>http://www/legifrance.gouv.fr</w:t>
        </w:r>
      </w:hyperlink>
    </w:p>
    <w:p w14:paraId="744FA0E3" w14:textId="7F15ED63" w:rsidR="001D7AB4" w:rsidRPr="00230810" w:rsidRDefault="001D7AB4" w:rsidP="001D7AB4">
      <w:pPr>
        <w:tabs>
          <w:tab w:val="left" w:pos="2940"/>
        </w:tabs>
        <w:rPr>
          <w:lang w:eastAsia="ar-SA"/>
        </w:rPr>
      </w:pPr>
    </w:p>
    <w:p w14:paraId="70B6F9FE" w14:textId="61484750" w:rsidR="001D7AB4" w:rsidRPr="00ED4D26" w:rsidRDefault="00C75385" w:rsidP="00CB53B5">
      <w:pPr>
        <w:pStyle w:val="Titre2"/>
        <w:numPr>
          <w:ilvl w:val="1"/>
          <w:numId w:val="1"/>
        </w:numPr>
        <w:tabs>
          <w:tab w:val="clear" w:pos="0"/>
        </w:tabs>
        <w:ind w:left="425" w:hanging="425"/>
        <w:rPr>
          <w:b/>
        </w:rPr>
      </w:pPr>
      <w:bookmarkStart w:id="4" w:name="_Hlk201147449"/>
      <w:bookmarkStart w:id="5" w:name="_Toc208567466"/>
      <w:r>
        <w:rPr>
          <w:b/>
        </w:rPr>
        <w:t>1</w:t>
      </w:r>
      <w:r w:rsidR="001D7AB4" w:rsidRPr="00363343">
        <w:rPr>
          <w:b/>
        </w:rPr>
        <w:t>.</w:t>
      </w:r>
      <w:r>
        <w:rPr>
          <w:b/>
        </w:rPr>
        <w:t>3</w:t>
      </w:r>
      <w:r w:rsidR="00CC0BC7">
        <w:rPr>
          <w:b/>
        </w:rPr>
        <w:tab/>
      </w:r>
      <w:r w:rsidR="001D7AB4" w:rsidRPr="00363343">
        <w:rPr>
          <w:b/>
        </w:rPr>
        <w:t>Objet d</w:t>
      </w:r>
      <w:r w:rsidR="007C1815" w:rsidRPr="00363343">
        <w:rPr>
          <w:b/>
        </w:rPr>
        <w:t>e l’accord-cadre</w:t>
      </w:r>
      <w:bookmarkEnd w:id="4"/>
      <w:bookmarkEnd w:id="5"/>
    </w:p>
    <w:p w14:paraId="4F80C6C2" w14:textId="4EF7BC6D" w:rsidR="007C1815" w:rsidRDefault="007C1815" w:rsidP="003168E1">
      <w:pPr>
        <w:numPr>
          <w:ilvl w:val="12"/>
          <w:numId w:val="0"/>
        </w:numPr>
        <w:jc w:val="both"/>
        <w:rPr>
          <w:sz w:val="22"/>
        </w:rPr>
      </w:pPr>
      <w:r w:rsidRPr="00F26230">
        <w:rPr>
          <w:sz w:val="22"/>
        </w:rPr>
        <w:t xml:space="preserve">Le présent accord-cadre a pour objet la fourniture et la livraison de cartes cadeaux à destination des </w:t>
      </w:r>
      <w:r w:rsidR="003168E1" w:rsidRPr="003168E1">
        <w:rPr>
          <w:sz w:val="22"/>
        </w:rPr>
        <w:t>personnels militaires détachés sur l’opération Vigipirate (Sentinelle) sur le territoire métropolitain.</w:t>
      </w:r>
    </w:p>
    <w:p w14:paraId="6AE4FE1D" w14:textId="77777777" w:rsidR="003168E1" w:rsidRPr="00F26230" w:rsidRDefault="003168E1" w:rsidP="003168E1">
      <w:pPr>
        <w:numPr>
          <w:ilvl w:val="12"/>
          <w:numId w:val="0"/>
        </w:numPr>
        <w:jc w:val="both"/>
        <w:rPr>
          <w:sz w:val="22"/>
        </w:rPr>
      </w:pPr>
    </w:p>
    <w:p w14:paraId="567EECCE" w14:textId="60431496" w:rsidR="001D7AB4" w:rsidRPr="00F26230" w:rsidRDefault="007C1815" w:rsidP="0063124B">
      <w:pPr>
        <w:numPr>
          <w:ilvl w:val="12"/>
          <w:numId w:val="0"/>
        </w:numPr>
        <w:jc w:val="both"/>
        <w:rPr>
          <w:sz w:val="22"/>
        </w:rPr>
      </w:pPr>
      <w:r w:rsidRPr="00F26230">
        <w:rPr>
          <w:sz w:val="22"/>
        </w:rPr>
        <w:t>Le détail des prestations attendues est précisé dans le cahier des clauses particulières (CCP).</w:t>
      </w:r>
    </w:p>
    <w:p w14:paraId="45760E04" w14:textId="77777777" w:rsidR="007C1815" w:rsidRPr="00230810" w:rsidRDefault="007C1815" w:rsidP="007C1815">
      <w:pPr>
        <w:jc w:val="both"/>
        <w:rPr>
          <w:bCs/>
          <w:snapToGrid w:val="0"/>
        </w:rPr>
      </w:pPr>
    </w:p>
    <w:p w14:paraId="2C1041EE" w14:textId="2363A37E" w:rsidR="001D7AB4" w:rsidRPr="00ED4D26" w:rsidRDefault="00C75385" w:rsidP="00CB53B5">
      <w:pPr>
        <w:pStyle w:val="Titre2"/>
        <w:numPr>
          <w:ilvl w:val="1"/>
          <w:numId w:val="1"/>
        </w:numPr>
        <w:tabs>
          <w:tab w:val="clear" w:pos="0"/>
        </w:tabs>
        <w:ind w:left="425" w:hanging="425"/>
        <w:rPr>
          <w:b/>
        </w:rPr>
      </w:pPr>
      <w:bookmarkStart w:id="6" w:name="_Hlk201147704"/>
      <w:bookmarkStart w:id="7" w:name="_Toc208567467"/>
      <w:r>
        <w:rPr>
          <w:b/>
        </w:rPr>
        <w:t>1</w:t>
      </w:r>
      <w:r w:rsidR="001D7AB4" w:rsidRPr="00363343">
        <w:rPr>
          <w:b/>
        </w:rPr>
        <w:t>.</w:t>
      </w:r>
      <w:r>
        <w:rPr>
          <w:b/>
        </w:rPr>
        <w:t>4</w:t>
      </w:r>
      <w:r w:rsidR="001D7AB4" w:rsidRPr="00363343">
        <w:rPr>
          <w:b/>
        </w:rPr>
        <w:tab/>
        <w:t xml:space="preserve">Nature, forme et durée </w:t>
      </w:r>
      <w:r w:rsidR="007C1815" w:rsidRPr="00363343">
        <w:rPr>
          <w:b/>
        </w:rPr>
        <w:t>de l’accord-cadre</w:t>
      </w:r>
      <w:bookmarkEnd w:id="6"/>
      <w:bookmarkEnd w:id="7"/>
    </w:p>
    <w:p w14:paraId="21F6E17D" w14:textId="77777777" w:rsidR="007C1815" w:rsidRPr="00F26230" w:rsidRDefault="007C1815" w:rsidP="0063124B">
      <w:pPr>
        <w:numPr>
          <w:ilvl w:val="12"/>
          <w:numId w:val="0"/>
        </w:numPr>
        <w:jc w:val="both"/>
        <w:rPr>
          <w:sz w:val="22"/>
        </w:rPr>
      </w:pPr>
      <w:r w:rsidRPr="00F26230">
        <w:rPr>
          <w:sz w:val="22"/>
        </w:rPr>
        <w:t>L’accord-cadre est conclu selon une procédure formalisée, sous la forme d’un appel d’offres ouvert, conformément aux dispositions des articles L. 2124-2 du Code de la commande publique.</w:t>
      </w:r>
    </w:p>
    <w:p w14:paraId="17354CDB" w14:textId="77777777" w:rsidR="007C1815" w:rsidRPr="00F26230" w:rsidRDefault="007C1815" w:rsidP="007C1815">
      <w:pPr>
        <w:ind w:right="283"/>
        <w:jc w:val="both"/>
        <w:rPr>
          <w:sz w:val="22"/>
        </w:rPr>
      </w:pPr>
    </w:p>
    <w:p w14:paraId="72D23C3B" w14:textId="0E6A861D" w:rsidR="007C1815" w:rsidRPr="00F26230" w:rsidRDefault="007C1815" w:rsidP="0063124B">
      <w:pPr>
        <w:numPr>
          <w:ilvl w:val="12"/>
          <w:numId w:val="0"/>
        </w:numPr>
        <w:jc w:val="both"/>
        <w:rPr>
          <w:sz w:val="22"/>
        </w:rPr>
      </w:pPr>
      <w:r w:rsidRPr="00F26230">
        <w:rPr>
          <w:sz w:val="22"/>
        </w:rPr>
        <w:t xml:space="preserve">Il s’agit d’un </w:t>
      </w:r>
      <w:r w:rsidR="00B62526" w:rsidRPr="00B62526">
        <w:rPr>
          <w:sz w:val="22"/>
        </w:rPr>
        <w:t>marché de fourniture mono-attributaire</w:t>
      </w:r>
      <w:r w:rsidR="00B62526">
        <w:rPr>
          <w:sz w:val="22"/>
        </w:rPr>
        <w:t xml:space="preserve"> </w:t>
      </w:r>
      <w:r w:rsidRPr="00F26230">
        <w:rPr>
          <w:sz w:val="22"/>
        </w:rPr>
        <w:t>à bons de commande, régi par le</w:t>
      </w:r>
      <w:r w:rsidR="00230810" w:rsidRPr="00F26230">
        <w:rPr>
          <w:sz w:val="22"/>
        </w:rPr>
        <w:t xml:space="preserve">s articles </w:t>
      </w:r>
      <w:r w:rsidR="002F070E" w:rsidRPr="002F070E">
        <w:rPr>
          <w:sz w:val="22"/>
        </w:rPr>
        <w:t>R2162-1 à R2162-14</w:t>
      </w:r>
      <w:r w:rsidR="00E543DF">
        <w:rPr>
          <w:sz w:val="22"/>
        </w:rPr>
        <w:t xml:space="preserve"> </w:t>
      </w:r>
      <w:r w:rsidRPr="00F26230">
        <w:rPr>
          <w:sz w:val="22"/>
        </w:rPr>
        <w:t xml:space="preserve">du même code. </w:t>
      </w:r>
    </w:p>
    <w:p w14:paraId="065D9900" w14:textId="77777777" w:rsidR="007C1815" w:rsidRPr="00F26230" w:rsidRDefault="007C1815" w:rsidP="007C1815">
      <w:pPr>
        <w:ind w:right="283"/>
        <w:jc w:val="both"/>
        <w:rPr>
          <w:sz w:val="22"/>
        </w:rPr>
      </w:pPr>
    </w:p>
    <w:p w14:paraId="6C04BB30" w14:textId="6B2F8DAB" w:rsidR="00363343" w:rsidRDefault="009712CE" w:rsidP="0063124B">
      <w:pPr>
        <w:numPr>
          <w:ilvl w:val="12"/>
          <w:numId w:val="0"/>
        </w:numPr>
        <w:jc w:val="both"/>
        <w:rPr>
          <w:sz w:val="22"/>
        </w:rPr>
      </w:pPr>
      <w:r w:rsidRPr="009712CE">
        <w:rPr>
          <w:sz w:val="22"/>
        </w:rPr>
        <w:t xml:space="preserve">Cet accord est mono-attributaire et conclu à prix unitaires, sans montant minimum. Le montant estimé du marché est de 475 000 € HT par an. Le montant maximum autorisé, incluant toutes les reconductions, est fixé à 1 900 000 € HT. </w:t>
      </w:r>
      <w:r w:rsidRPr="009712CE">
        <w:rPr>
          <w:sz w:val="22"/>
          <w:u w:val="single"/>
        </w:rPr>
        <w:t>Ce plafond ne constitue pas une estimation budgétaire globale du marché, mais une limite maximale de dépenses autorisées.</w:t>
      </w:r>
      <w:r w:rsidRPr="009712CE" w:rsidDel="009712CE">
        <w:rPr>
          <w:sz w:val="22"/>
        </w:rPr>
        <w:t xml:space="preserve"> </w:t>
      </w:r>
    </w:p>
    <w:p w14:paraId="1A5ABDAD" w14:textId="77777777" w:rsidR="009712CE" w:rsidRDefault="009712CE" w:rsidP="0063124B">
      <w:pPr>
        <w:numPr>
          <w:ilvl w:val="12"/>
          <w:numId w:val="0"/>
        </w:numPr>
        <w:jc w:val="both"/>
        <w:rPr>
          <w:sz w:val="22"/>
          <w:u w:val="single"/>
        </w:rPr>
      </w:pPr>
    </w:p>
    <w:p w14:paraId="7D048690" w14:textId="473E76DD" w:rsidR="009712CE" w:rsidRDefault="009712CE" w:rsidP="00363343">
      <w:pPr>
        <w:numPr>
          <w:ilvl w:val="12"/>
          <w:numId w:val="0"/>
        </w:numPr>
        <w:jc w:val="both"/>
        <w:rPr>
          <w:sz w:val="22"/>
        </w:rPr>
      </w:pPr>
      <w:r w:rsidRPr="009712CE">
        <w:rPr>
          <w:sz w:val="22"/>
        </w:rPr>
        <w:t>Il est conclu à compter de sa date de notification pour une durée d’un (1) an et pourra être reconduit trois (3) fois pour une période d’un (1) an par tacite reconduction sauf en cas de dénonciation de l’accord-cadre par</w:t>
      </w:r>
      <w:r>
        <w:rPr>
          <w:sz w:val="22"/>
        </w:rPr>
        <w:t xml:space="preserve"> </w:t>
      </w:r>
      <w:r w:rsidRPr="009712CE">
        <w:rPr>
          <w:sz w:val="22"/>
        </w:rPr>
        <w:t>l’une ou l’autre des parties au plus tard trois (3) mois avant la date anniversaire</w:t>
      </w:r>
      <w:r>
        <w:rPr>
          <w:sz w:val="22"/>
        </w:rPr>
        <w:t xml:space="preserve"> de l’accord-cadre</w:t>
      </w:r>
      <w:r w:rsidRPr="009712CE">
        <w:rPr>
          <w:sz w:val="22"/>
        </w:rPr>
        <w:t>.</w:t>
      </w:r>
    </w:p>
    <w:p w14:paraId="0C773916" w14:textId="77777777" w:rsidR="009712CE" w:rsidRPr="00363343" w:rsidRDefault="009712CE" w:rsidP="00363343">
      <w:pPr>
        <w:numPr>
          <w:ilvl w:val="12"/>
          <w:numId w:val="0"/>
        </w:numPr>
        <w:jc w:val="both"/>
        <w:rPr>
          <w:sz w:val="22"/>
        </w:rPr>
      </w:pPr>
    </w:p>
    <w:p w14:paraId="7F3DFA56" w14:textId="3840572A" w:rsidR="001D7AB4" w:rsidRPr="00ED4D26" w:rsidRDefault="00C75385" w:rsidP="00CB53B5">
      <w:pPr>
        <w:pStyle w:val="Titre2"/>
        <w:numPr>
          <w:ilvl w:val="1"/>
          <w:numId w:val="1"/>
        </w:numPr>
        <w:tabs>
          <w:tab w:val="clear" w:pos="0"/>
        </w:tabs>
        <w:ind w:left="425" w:hanging="425"/>
        <w:rPr>
          <w:b/>
        </w:rPr>
      </w:pPr>
      <w:bookmarkStart w:id="8" w:name="_Hlk201150021"/>
      <w:bookmarkStart w:id="9" w:name="_Toc208567468"/>
      <w:r>
        <w:rPr>
          <w:b/>
        </w:rPr>
        <w:t>1</w:t>
      </w:r>
      <w:r w:rsidR="001D7AB4" w:rsidRPr="00363343">
        <w:rPr>
          <w:b/>
        </w:rPr>
        <w:t>.</w:t>
      </w:r>
      <w:r>
        <w:rPr>
          <w:b/>
        </w:rPr>
        <w:t>5</w:t>
      </w:r>
      <w:r w:rsidR="001D7AB4" w:rsidRPr="00363343">
        <w:rPr>
          <w:b/>
        </w:rPr>
        <w:tab/>
        <w:t>Allotissement</w:t>
      </w:r>
      <w:bookmarkEnd w:id="8"/>
      <w:bookmarkEnd w:id="9"/>
    </w:p>
    <w:p w14:paraId="3773DECE" w14:textId="344A2E33" w:rsidR="00F26230" w:rsidRDefault="007C1815" w:rsidP="0063124B">
      <w:pPr>
        <w:numPr>
          <w:ilvl w:val="12"/>
          <w:numId w:val="0"/>
        </w:numPr>
        <w:jc w:val="both"/>
        <w:rPr>
          <w:sz w:val="22"/>
          <w:lang w:eastAsia="ar-SA"/>
        </w:rPr>
      </w:pPr>
      <w:r w:rsidRPr="00F26230">
        <w:rPr>
          <w:sz w:val="22"/>
          <w:lang w:eastAsia="ar-SA"/>
        </w:rPr>
        <w:t xml:space="preserve">Conformément à l’article L. 2113-11 du Code de la commande publique, le présent </w:t>
      </w:r>
      <w:r w:rsidR="00E543DF">
        <w:rPr>
          <w:sz w:val="22"/>
          <w:lang w:eastAsia="ar-SA"/>
        </w:rPr>
        <w:t>accord-cadre</w:t>
      </w:r>
      <w:r w:rsidRPr="00F26230">
        <w:rPr>
          <w:sz w:val="22"/>
          <w:lang w:eastAsia="ar-SA"/>
        </w:rPr>
        <w:t xml:space="preserve"> n’est pas alloti. Cette décision est justifiée par le fait que l’allotissement rendrait l’exécution des prestations techniquement complexe ou financièrement moins avantageuse. Une approche globale permet d’assurer une gestion optimale des commandes et une cohérence dans la fourniture des cartes cadeaux.</w:t>
      </w:r>
    </w:p>
    <w:p w14:paraId="1374F0E1" w14:textId="0BD3DCF7" w:rsidR="00363343" w:rsidRDefault="00363343" w:rsidP="0063124B">
      <w:pPr>
        <w:numPr>
          <w:ilvl w:val="12"/>
          <w:numId w:val="0"/>
        </w:numPr>
        <w:jc w:val="both"/>
        <w:rPr>
          <w:sz w:val="22"/>
          <w:lang w:eastAsia="ar-SA"/>
        </w:rPr>
      </w:pPr>
    </w:p>
    <w:p w14:paraId="61B04491" w14:textId="66F0716F" w:rsidR="00363343" w:rsidRPr="009333CE" w:rsidRDefault="00C75385" w:rsidP="00CB53B5">
      <w:pPr>
        <w:pStyle w:val="Titre2"/>
        <w:numPr>
          <w:ilvl w:val="1"/>
          <w:numId w:val="1"/>
        </w:numPr>
        <w:tabs>
          <w:tab w:val="clear" w:pos="0"/>
        </w:tabs>
        <w:ind w:left="425" w:hanging="425"/>
        <w:rPr>
          <w:b/>
        </w:rPr>
      </w:pPr>
      <w:bookmarkStart w:id="10" w:name="_Toc207979701"/>
      <w:bookmarkStart w:id="11" w:name="_Toc208567469"/>
      <w:r>
        <w:rPr>
          <w:b/>
        </w:rPr>
        <w:t>1.6</w:t>
      </w:r>
      <w:r w:rsidR="00363343" w:rsidRPr="009333CE">
        <w:rPr>
          <w:b/>
        </w:rPr>
        <w:tab/>
        <w:t>Variante(s)/option(s)/prestations supplémentaires éventuelles (PSE)</w:t>
      </w:r>
      <w:bookmarkEnd w:id="10"/>
      <w:bookmarkEnd w:id="11"/>
    </w:p>
    <w:p w14:paraId="42435182" w14:textId="77777777" w:rsidR="00363343" w:rsidRPr="00230810" w:rsidRDefault="00363343" w:rsidP="00363343">
      <w:pPr>
        <w:pStyle w:val="Corpsdetexte"/>
        <w:rPr>
          <w:sz w:val="22"/>
          <w:szCs w:val="22"/>
          <w:lang w:eastAsia="ar-SA"/>
        </w:rPr>
      </w:pPr>
    </w:p>
    <w:tbl>
      <w:tblPr>
        <w:tblW w:w="95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9"/>
        <w:gridCol w:w="5625"/>
      </w:tblGrid>
      <w:tr w:rsidR="00363343" w:rsidRPr="00230810" w14:paraId="32B65E83" w14:textId="77777777" w:rsidTr="00C75385">
        <w:trPr>
          <w:trHeight w:val="328"/>
        </w:trPr>
        <w:tc>
          <w:tcPr>
            <w:tcW w:w="3969" w:type="dxa"/>
            <w:shd w:val="clear" w:color="auto" w:fill="F1F1F1"/>
          </w:tcPr>
          <w:p w14:paraId="2B9AB21C" w14:textId="77777777" w:rsidR="00363343" w:rsidRPr="00230810" w:rsidRDefault="00363343" w:rsidP="00C75385">
            <w:pPr>
              <w:pStyle w:val="Corpsdetexte"/>
              <w:rPr>
                <w:b/>
                <w:sz w:val="22"/>
                <w:szCs w:val="22"/>
                <w:lang w:eastAsia="ar-SA"/>
              </w:rPr>
            </w:pPr>
            <w:r w:rsidRPr="00230810">
              <w:rPr>
                <w:b/>
                <w:sz w:val="22"/>
                <w:szCs w:val="22"/>
                <w:lang w:eastAsia="ar-SA"/>
              </w:rPr>
              <w:t>Option(s)</w:t>
            </w:r>
          </w:p>
        </w:tc>
        <w:tc>
          <w:tcPr>
            <w:tcW w:w="5625" w:type="dxa"/>
          </w:tcPr>
          <w:p w14:paraId="68AF9364" w14:textId="77777777" w:rsidR="00363343" w:rsidRPr="00230810" w:rsidRDefault="00363343" w:rsidP="00C75385">
            <w:pPr>
              <w:pStyle w:val="Corpsdetexte"/>
              <w:rPr>
                <w:sz w:val="22"/>
                <w:szCs w:val="22"/>
                <w:lang w:eastAsia="ar-SA"/>
              </w:rPr>
            </w:pPr>
            <w:r w:rsidRPr="00230810">
              <w:rPr>
                <w:sz w:val="22"/>
                <w:szCs w:val="22"/>
                <w:lang w:eastAsia="ar-SA"/>
              </w:rPr>
              <w:t>Elles ne sont pas prévues au titre de la présente consultation.</w:t>
            </w:r>
          </w:p>
        </w:tc>
      </w:tr>
      <w:tr w:rsidR="00363343" w:rsidRPr="00230810" w14:paraId="5D9E6FAB" w14:textId="77777777" w:rsidTr="00C75385">
        <w:trPr>
          <w:trHeight w:val="548"/>
        </w:trPr>
        <w:tc>
          <w:tcPr>
            <w:tcW w:w="3969" w:type="dxa"/>
            <w:shd w:val="clear" w:color="auto" w:fill="F1F1F1"/>
          </w:tcPr>
          <w:p w14:paraId="195492BF" w14:textId="77777777" w:rsidR="00363343" w:rsidRPr="00230810" w:rsidRDefault="00363343" w:rsidP="00C75385">
            <w:pPr>
              <w:pStyle w:val="Corpsdetexte"/>
              <w:rPr>
                <w:b/>
                <w:sz w:val="22"/>
                <w:szCs w:val="22"/>
                <w:lang w:eastAsia="ar-SA"/>
              </w:rPr>
            </w:pPr>
            <w:r w:rsidRPr="00230810">
              <w:rPr>
                <w:b/>
                <w:sz w:val="22"/>
                <w:szCs w:val="22"/>
                <w:lang w:eastAsia="ar-SA"/>
              </w:rPr>
              <w:t>Prestations supplémentaires éventuelles (PSE)</w:t>
            </w:r>
          </w:p>
        </w:tc>
        <w:tc>
          <w:tcPr>
            <w:tcW w:w="5625" w:type="dxa"/>
          </w:tcPr>
          <w:p w14:paraId="5C8E63FB" w14:textId="77777777" w:rsidR="00363343" w:rsidRPr="00230810" w:rsidRDefault="00363343" w:rsidP="00C75385">
            <w:pPr>
              <w:pStyle w:val="Corpsdetexte"/>
              <w:rPr>
                <w:sz w:val="22"/>
                <w:szCs w:val="22"/>
                <w:lang w:eastAsia="ar-SA"/>
              </w:rPr>
            </w:pPr>
            <w:r w:rsidRPr="00230810">
              <w:rPr>
                <w:sz w:val="22"/>
                <w:szCs w:val="22"/>
                <w:lang w:eastAsia="ar-SA"/>
              </w:rPr>
              <w:t>Elles ne sont pas prévues au titre de la présente consultation.</w:t>
            </w:r>
          </w:p>
        </w:tc>
      </w:tr>
      <w:tr w:rsidR="00363343" w:rsidRPr="00B01C15" w14:paraId="2FBAF62E" w14:textId="77777777" w:rsidTr="00C75385">
        <w:trPr>
          <w:trHeight w:val="394"/>
        </w:trPr>
        <w:tc>
          <w:tcPr>
            <w:tcW w:w="3969" w:type="dxa"/>
            <w:shd w:val="clear" w:color="auto" w:fill="F1F1F1"/>
          </w:tcPr>
          <w:p w14:paraId="222EEB02" w14:textId="77777777" w:rsidR="00363343" w:rsidRPr="00230810" w:rsidRDefault="00363343" w:rsidP="00C75385">
            <w:pPr>
              <w:pStyle w:val="Corpsdetexte"/>
              <w:jc w:val="left"/>
              <w:rPr>
                <w:b/>
                <w:sz w:val="22"/>
                <w:szCs w:val="22"/>
                <w:lang w:eastAsia="ar-SA"/>
              </w:rPr>
            </w:pPr>
            <w:r w:rsidRPr="00230810">
              <w:rPr>
                <w:b/>
                <w:sz w:val="22"/>
                <w:szCs w:val="22"/>
                <w:lang w:eastAsia="ar-SA"/>
              </w:rPr>
              <w:t>Variante(s)</w:t>
            </w:r>
          </w:p>
        </w:tc>
        <w:tc>
          <w:tcPr>
            <w:tcW w:w="5625" w:type="dxa"/>
          </w:tcPr>
          <w:p w14:paraId="7CFA772D" w14:textId="77777777" w:rsidR="00363343" w:rsidRPr="00ED6EB1" w:rsidRDefault="00363343" w:rsidP="00C75385">
            <w:pPr>
              <w:pStyle w:val="Corpsdetexte"/>
              <w:rPr>
                <w:color w:val="000000"/>
                <w:sz w:val="18"/>
                <w:szCs w:val="18"/>
                <w:shd w:val="clear" w:color="auto" w:fill="FFFFFF"/>
              </w:rPr>
            </w:pPr>
            <w:r w:rsidRPr="00230810">
              <w:rPr>
                <w:sz w:val="22"/>
                <w:szCs w:val="22"/>
                <w:lang w:eastAsia="ar-SA"/>
              </w:rPr>
              <w:t>Elles ne sont pas prévues au titre de la présente consultation.</w:t>
            </w:r>
          </w:p>
        </w:tc>
      </w:tr>
    </w:tbl>
    <w:p w14:paraId="53E068DB" w14:textId="4F331CE2" w:rsidR="00A02BDF" w:rsidRDefault="00A02BDF" w:rsidP="003168E1">
      <w:pPr>
        <w:pStyle w:val="Corpsdetexte"/>
        <w:jc w:val="left"/>
        <w:rPr>
          <w:sz w:val="22"/>
          <w:lang w:eastAsia="ar-SA"/>
        </w:rPr>
      </w:pPr>
    </w:p>
    <w:p w14:paraId="6D1746A8" w14:textId="57928774" w:rsidR="00F61FEE" w:rsidRPr="00F26230" w:rsidRDefault="00A02BDF" w:rsidP="00A02BDF">
      <w:pPr>
        <w:pStyle w:val="Titre2"/>
        <w:jc w:val="center"/>
        <w:rPr>
          <w:b/>
          <w:sz w:val="28"/>
        </w:rPr>
      </w:pPr>
      <w:bookmarkStart w:id="12" w:name="_Toc208567470"/>
      <w:r>
        <w:rPr>
          <w:b/>
          <w:sz w:val="28"/>
        </w:rPr>
        <w:lastRenderedPageBreak/>
        <w:t xml:space="preserve">ARTICLE 2 </w:t>
      </w:r>
      <w:r w:rsidRPr="001D7AB4">
        <w:rPr>
          <w:b/>
          <w:sz w:val="28"/>
        </w:rPr>
        <w:t xml:space="preserve">– </w:t>
      </w:r>
      <w:r w:rsidRPr="00A02BDF">
        <w:rPr>
          <w:b/>
          <w:sz w:val="28"/>
        </w:rPr>
        <w:t>PIECES CONSTITUTIVES DE L’ACCORD-CADRE</w:t>
      </w:r>
      <w:bookmarkEnd w:id="12"/>
    </w:p>
    <w:p w14:paraId="30FE8D13" w14:textId="77777777" w:rsidR="00F61FEE" w:rsidRPr="00E543DF" w:rsidRDefault="00F61FEE" w:rsidP="00F61FEE">
      <w:pPr>
        <w:numPr>
          <w:ilvl w:val="12"/>
          <w:numId w:val="0"/>
        </w:numPr>
        <w:jc w:val="both"/>
        <w:rPr>
          <w:sz w:val="22"/>
          <w:lang w:eastAsia="ar-SA"/>
        </w:rPr>
      </w:pPr>
    </w:p>
    <w:p w14:paraId="3076D710" w14:textId="372344B6" w:rsidR="00F61FEE" w:rsidRDefault="00F61FEE" w:rsidP="00F61FEE">
      <w:pPr>
        <w:numPr>
          <w:ilvl w:val="12"/>
          <w:numId w:val="0"/>
        </w:numPr>
        <w:jc w:val="both"/>
        <w:rPr>
          <w:sz w:val="22"/>
          <w:lang w:eastAsia="ar-SA"/>
        </w:rPr>
      </w:pPr>
      <w:r w:rsidRPr="00E543DF">
        <w:rPr>
          <w:sz w:val="22"/>
          <w:lang w:eastAsia="ar-SA"/>
        </w:rPr>
        <w:t>Par dér</w:t>
      </w:r>
      <w:r w:rsidR="008F1DF2">
        <w:rPr>
          <w:sz w:val="22"/>
          <w:lang w:eastAsia="ar-SA"/>
        </w:rPr>
        <w:t>ogation à l’article 4.1 du CCAG/</w:t>
      </w:r>
      <w:r w:rsidRPr="00E543DF">
        <w:rPr>
          <w:sz w:val="22"/>
          <w:lang w:eastAsia="ar-SA"/>
        </w:rPr>
        <w:t xml:space="preserve">FCS, les pièces constitutives </w:t>
      </w:r>
      <w:r>
        <w:rPr>
          <w:sz w:val="22"/>
          <w:lang w:eastAsia="ar-SA"/>
        </w:rPr>
        <w:t>de</w:t>
      </w:r>
      <w:r w:rsidRPr="00E543DF">
        <w:rPr>
          <w:sz w:val="22"/>
          <w:lang w:eastAsia="ar-SA"/>
        </w:rPr>
        <w:t xml:space="preserve"> </w:t>
      </w:r>
      <w:r>
        <w:rPr>
          <w:sz w:val="22"/>
          <w:lang w:eastAsia="ar-SA"/>
        </w:rPr>
        <w:t>l’</w:t>
      </w:r>
      <w:r w:rsidRPr="00E543DF">
        <w:rPr>
          <w:sz w:val="22"/>
          <w:lang w:eastAsia="ar-SA"/>
        </w:rPr>
        <w:t xml:space="preserve">accord-cadre sont les suivantes : </w:t>
      </w:r>
    </w:p>
    <w:p w14:paraId="10CED64C" w14:textId="77777777" w:rsidR="00A02BDF" w:rsidRDefault="00A02BDF" w:rsidP="00F61FEE">
      <w:pPr>
        <w:numPr>
          <w:ilvl w:val="12"/>
          <w:numId w:val="0"/>
        </w:numPr>
        <w:jc w:val="both"/>
        <w:rPr>
          <w:sz w:val="22"/>
          <w:lang w:eastAsia="ar-SA"/>
        </w:rPr>
      </w:pPr>
    </w:p>
    <w:p w14:paraId="5A254D63" w14:textId="77777777" w:rsidR="00F61FEE" w:rsidRPr="00B4413F" w:rsidRDefault="00F61FEE" w:rsidP="00CB53B5">
      <w:pPr>
        <w:pStyle w:val="Paragraphedeliste"/>
        <w:numPr>
          <w:ilvl w:val="0"/>
          <w:numId w:val="3"/>
        </w:numPr>
        <w:jc w:val="both"/>
        <w:rPr>
          <w:sz w:val="22"/>
          <w:lang w:eastAsia="ar-SA"/>
        </w:rPr>
      </w:pPr>
      <w:r w:rsidRPr="00B4413F">
        <w:rPr>
          <w:sz w:val="22"/>
          <w:lang w:eastAsia="ar-SA"/>
        </w:rPr>
        <w:t xml:space="preserve">L’acte d’engagement (AE), ses annexes et ses éventuels avenants ; </w:t>
      </w:r>
    </w:p>
    <w:p w14:paraId="6416C13B" w14:textId="77777777" w:rsidR="00F61FEE" w:rsidRPr="00B4413F" w:rsidRDefault="00F61FEE" w:rsidP="00CB53B5">
      <w:pPr>
        <w:pStyle w:val="Paragraphedeliste"/>
        <w:numPr>
          <w:ilvl w:val="0"/>
          <w:numId w:val="3"/>
        </w:numPr>
        <w:jc w:val="both"/>
        <w:rPr>
          <w:sz w:val="22"/>
          <w:lang w:eastAsia="ar-SA"/>
        </w:rPr>
      </w:pPr>
      <w:r w:rsidRPr="00B4413F">
        <w:rPr>
          <w:sz w:val="22"/>
          <w:lang w:eastAsia="ar-SA"/>
        </w:rPr>
        <w:t xml:space="preserve">Le présent cahier des clauses particulières (CCP) ; </w:t>
      </w:r>
    </w:p>
    <w:p w14:paraId="57FFCE59" w14:textId="50886452" w:rsidR="00F61FEE" w:rsidRPr="00B4413F" w:rsidRDefault="00F61FEE" w:rsidP="00CB53B5">
      <w:pPr>
        <w:pStyle w:val="Paragraphedeliste"/>
        <w:numPr>
          <w:ilvl w:val="0"/>
          <w:numId w:val="3"/>
        </w:numPr>
        <w:jc w:val="both"/>
        <w:rPr>
          <w:sz w:val="22"/>
          <w:lang w:eastAsia="ar-SA"/>
        </w:rPr>
      </w:pPr>
      <w:r w:rsidRPr="00B4413F">
        <w:rPr>
          <w:sz w:val="22"/>
          <w:lang w:eastAsia="ar-SA"/>
        </w:rPr>
        <w:t>Le cahier des clauses administratives générales applicable aux marchés publics de fourniture</w:t>
      </w:r>
      <w:r w:rsidR="008F1DF2">
        <w:rPr>
          <w:sz w:val="22"/>
          <w:lang w:eastAsia="ar-SA"/>
        </w:rPr>
        <w:t xml:space="preserve"> courantes et de services (CCAG/</w:t>
      </w:r>
      <w:r w:rsidRPr="00B4413F">
        <w:rPr>
          <w:sz w:val="22"/>
          <w:lang w:eastAsia="ar-SA"/>
        </w:rPr>
        <w:t xml:space="preserve">FCS), dans sa rédaction issue de l’arrêté du 30 mars 2021 ; </w:t>
      </w:r>
    </w:p>
    <w:p w14:paraId="3651432C" w14:textId="0EDA740B" w:rsidR="00F61FEE" w:rsidRDefault="00F61FEE" w:rsidP="009712CE">
      <w:pPr>
        <w:pStyle w:val="Paragraphedeliste"/>
        <w:numPr>
          <w:ilvl w:val="0"/>
          <w:numId w:val="3"/>
        </w:numPr>
        <w:jc w:val="both"/>
        <w:rPr>
          <w:sz w:val="22"/>
          <w:lang w:eastAsia="ar-SA"/>
        </w:rPr>
      </w:pPr>
      <w:r w:rsidRPr="00B4413F">
        <w:rPr>
          <w:sz w:val="22"/>
          <w:lang w:eastAsia="ar-SA"/>
        </w:rPr>
        <w:t>Les bons de commande notifiés au titulaire</w:t>
      </w:r>
      <w:r w:rsidR="009712CE">
        <w:rPr>
          <w:sz w:val="22"/>
          <w:lang w:eastAsia="ar-SA"/>
        </w:rPr>
        <w:t>.</w:t>
      </w:r>
    </w:p>
    <w:p w14:paraId="6DA28629" w14:textId="77777777" w:rsidR="009712CE" w:rsidRDefault="009712CE" w:rsidP="009712CE">
      <w:pPr>
        <w:pStyle w:val="Paragraphedeliste"/>
        <w:ind w:left="720"/>
        <w:jc w:val="both"/>
        <w:rPr>
          <w:sz w:val="22"/>
          <w:lang w:eastAsia="ar-SA"/>
        </w:rPr>
      </w:pPr>
    </w:p>
    <w:p w14:paraId="668AB74A" w14:textId="77777777" w:rsidR="00F61FEE" w:rsidRDefault="00F61FEE" w:rsidP="00F61FEE">
      <w:pPr>
        <w:numPr>
          <w:ilvl w:val="12"/>
          <w:numId w:val="0"/>
        </w:numPr>
        <w:jc w:val="both"/>
        <w:rPr>
          <w:sz w:val="22"/>
          <w:lang w:eastAsia="ar-SA"/>
        </w:rPr>
      </w:pPr>
      <w:r w:rsidRPr="00E543DF">
        <w:rPr>
          <w:sz w:val="22"/>
          <w:lang w:eastAsia="ar-SA"/>
        </w:rPr>
        <w:t xml:space="preserve">En cas de contradiction ou de différence entre les pièces constitutives de l’accord-cadre, ces pièces prévalent dans l’ordre où elles sont énumérées. </w:t>
      </w:r>
    </w:p>
    <w:p w14:paraId="72A67695" w14:textId="77777777" w:rsidR="00F61FEE" w:rsidRPr="00E543DF" w:rsidRDefault="00F61FEE" w:rsidP="00F61FEE">
      <w:pPr>
        <w:numPr>
          <w:ilvl w:val="12"/>
          <w:numId w:val="0"/>
        </w:numPr>
        <w:jc w:val="both"/>
        <w:rPr>
          <w:sz w:val="22"/>
          <w:lang w:eastAsia="ar-SA"/>
        </w:rPr>
      </w:pPr>
    </w:p>
    <w:p w14:paraId="77203720" w14:textId="143A27D0" w:rsidR="00F61FEE" w:rsidRDefault="00F61FEE" w:rsidP="00F61FEE">
      <w:pPr>
        <w:numPr>
          <w:ilvl w:val="12"/>
          <w:numId w:val="0"/>
        </w:numPr>
        <w:jc w:val="both"/>
        <w:rPr>
          <w:b/>
          <w:sz w:val="22"/>
          <w:lang w:eastAsia="ar-SA"/>
        </w:rPr>
      </w:pPr>
      <w:r w:rsidRPr="00E543DF">
        <w:rPr>
          <w:b/>
          <w:sz w:val="22"/>
          <w:lang w:eastAsia="ar-SA"/>
        </w:rPr>
        <w:t xml:space="preserve">Aucune condition générale ou spécifique figurant dans les documents envoyés par le titulaire ne peut s’intégrer au présent </w:t>
      </w:r>
      <w:r w:rsidR="004F5128">
        <w:rPr>
          <w:b/>
          <w:sz w:val="22"/>
          <w:lang w:eastAsia="ar-SA"/>
        </w:rPr>
        <w:t>accord-cadre</w:t>
      </w:r>
      <w:r w:rsidRPr="00E543DF">
        <w:rPr>
          <w:b/>
          <w:sz w:val="22"/>
          <w:lang w:eastAsia="ar-SA"/>
        </w:rPr>
        <w:t>. Il en est ainsi, sans que cette liste soit exhaustive, des conditions figurant sur les factures, le catalogue, les documents d’offres commerciales.</w:t>
      </w:r>
    </w:p>
    <w:p w14:paraId="0DFCE9AE" w14:textId="367F74AD" w:rsidR="00F61FEE" w:rsidRDefault="00F61FEE" w:rsidP="0063124B">
      <w:pPr>
        <w:numPr>
          <w:ilvl w:val="12"/>
          <w:numId w:val="0"/>
        </w:numPr>
        <w:jc w:val="both"/>
        <w:rPr>
          <w:b/>
          <w:sz w:val="22"/>
          <w:lang w:eastAsia="ar-SA"/>
        </w:rPr>
      </w:pPr>
    </w:p>
    <w:p w14:paraId="52ABD4F5" w14:textId="77777777" w:rsidR="003168E1" w:rsidRDefault="003168E1" w:rsidP="003168E1">
      <w:pPr>
        <w:pStyle w:val="Corpsdetexte"/>
        <w:jc w:val="left"/>
        <w:rPr>
          <w:b/>
          <w:sz w:val="22"/>
          <w:lang w:eastAsia="ar-SA"/>
        </w:rPr>
      </w:pPr>
    </w:p>
    <w:p w14:paraId="6DFBAFE7" w14:textId="39FFC9FC" w:rsidR="003168E1" w:rsidRDefault="003168E1" w:rsidP="003168E1">
      <w:pPr>
        <w:pStyle w:val="Titre2"/>
        <w:jc w:val="center"/>
        <w:rPr>
          <w:b/>
          <w:sz w:val="28"/>
        </w:rPr>
      </w:pPr>
      <w:bookmarkStart w:id="13" w:name="_Toc208567471"/>
      <w:r>
        <w:rPr>
          <w:b/>
          <w:sz w:val="28"/>
        </w:rPr>
        <w:t xml:space="preserve">ARTICLE 3 – </w:t>
      </w:r>
      <w:r w:rsidRPr="003168E1">
        <w:rPr>
          <w:b/>
          <w:sz w:val="28"/>
        </w:rPr>
        <w:t>MODIFICATIONS CONTRACTUELLES</w:t>
      </w:r>
      <w:bookmarkEnd w:id="13"/>
    </w:p>
    <w:p w14:paraId="24F4A84F" w14:textId="7406A328" w:rsidR="003168E1" w:rsidRDefault="003168E1" w:rsidP="003168E1"/>
    <w:p w14:paraId="26196B66" w14:textId="2F47830D" w:rsidR="00772233" w:rsidRPr="00ED4D26" w:rsidRDefault="003168E1" w:rsidP="00CB53B5">
      <w:pPr>
        <w:pStyle w:val="Titre2"/>
        <w:numPr>
          <w:ilvl w:val="1"/>
          <w:numId w:val="1"/>
        </w:numPr>
        <w:tabs>
          <w:tab w:val="clear" w:pos="0"/>
        </w:tabs>
        <w:ind w:left="425" w:hanging="425"/>
        <w:rPr>
          <w:b/>
        </w:rPr>
      </w:pPr>
      <w:bookmarkStart w:id="14" w:name="_Toc208567472"/>
      <w:r w:rsidRPr="00772233">
        <w:rPr>
          <w:b/>
        </w:rPr>
        <w:t>3.1</w:t>
      </w:r>
      <w:r w:rsidR="002F0FDE">
        <w:rPr>
          <w:b/>
        </w:rPr>
        <w:tab/>
      </w:r>
      <w:r w:rsidR="0075399C">
        <w:rPr>
          <w:b/>
        </w:rPr>
        <w:t>Modifications</w:t>
      </w:r>
      <w:bookmarkEnd w:id="14"/>
    </w:p>
    <w:p w14:paraId="1A5CEF14" w14:textId="6915E2A8" w:rsidR="00824DB4" w:rsidRDefault="00824DB4" w:rsidP="00824DB4">
      <w:pPr>
        <w:numPr>
          <w:ilvl w:val="12"/>
          <w:numId w:val="0"/>
        </w:numPr>
        <w:jc w:val="both"/>
        <w:rPr>
          <w:sz w:val="22"/>
          <w:szCs w:val="22"/>
        </w:rPr>
      </w:pPr>
      <w:r w:rsidRPr="00C625AB">
        <w:rPr>
          <w:sz w:val="22"/>
          <w:szCs w:val="22"/>
        </w:rPr>
        <w:t xml:space="preserve">Conformément à l’article </w:t>
      </w:r>
      <w:r w:rsidR="00BD0994">
        <w:rPr>
          <w:sz w:val="22"/>
          <w:szCs w:val="22"/>
        </w:rPr>
        <w:t>19.4</w:t>
      </w:r>
      <w:r w:rsidRPr="00C625AB">
        <w:rPr>
          <w:sz w:val="22"/>
          <w:szCs w:val="22"/>
        </w:rPr>
        <w:t xml:space="preserve"> du CCAG/</w:t>
      </w:r>
      <w:r w:rsidR="00BD0994">
        <w:rPr>
          <w:sz w:val="22"/>
          <w:szCs w:val="22"/>
        </w:rPr>
        <w:t>FCS</w:t>
      </w:r>
      <w:r w:rsidRPr="00C625AB">
        <w:rPr>
          <w:sz w:val="22"/>
          <w:szCs w:val="22"/>
        </w:rPr>
        <w:t xml:space="preserve">, toute modification intervenant au sein de la société pendant la durée du présent </w:t>
      </w:r>
      <w:r w:rsidR="004F5128">
        <w:rPr>
          <w:sz w:val="22"/>
          <w:szCs w:val="22"/>
        </w:rPr>
        <w:t>accord-cadre</w:t>
      </w:r>
      <w:r w:rsidRPr="00C625AB">
        <w:rPr>
          <w:sz w:val="22"/>
          <w:szCs w:val="22"/>
        </w:rPr>
        <w:t xml:space="preserve"> doit être impérativement notifiée au pouvoir adjudicateur par lettre recommandée avec accusé de réception.</w:t>
      </w:r>
    </w:p>
    <w:p w14:paraId="428A7AEB" w14:textId="77777777" w:rsidR="0004086A" w:rsidRPr="00C625AB" w:rsidRDefault="0004086A" w:rsidP="00824DB4">
      <w:pPr>
        <w:numPr>
          <w:ilvl w:val="12"/>
          <w:numId w:val="0"/>
        </w:numPr>
        <w:jc w:val="both"/>
        <w:rPr>
          <w:sz w:val="22"/>
          <w:szCs w:val="22"/>
        </w:rPr>
      </w:pPr>
    </w:p>
    <w:p w14:paraId="7A590213" w14:textId="77777777" w:rsidR="00824DB4" w:rsidRPr="00C625AB" w:rsidRDefault="00824DB4" w:rsidP="0004086A">
      <w:pPr>
        <w:numPr>
          <w:ilvl w:val="12"/>
          <w:numId w:val="0"/>
        </w:numPr>
        <w:jc w:val="both"/>
        <w:rPr>
          <w:sz w:val="22"/>
          <w:szCs w:val="22"/>
        </w:rPr>
      </w:pPr>
      <w:r w:rsidRPr="00C625AB">
        <w:rPr>
          <w:sz w:val="22"/>
          <w:szCs w:val="22"/>
        </w:rPr>
        <w:t>Sans que cette liste soit exhaustive, la modification peut concerner :</w:t>
      </w:r>
    </w:p>
    <w:p w14:paraId="43B19880" w14:textId="77777777" w:rsidR="00824DB4" w:rsidRPr="00C625AB" w:rsidRDefault="00824DB4" w:rsidP="00CB53B5">
      <w:pPr>
        <w:numPr>
          <w:ilvl w:val="0"/>
          <w:numId w:val="5"/>
        </w:numPr>
        <w:jc w:val="both"/>
        <w:rPr>
          <w:sz w:val="22"/>
          <w:szCs w:val="22"/>
        </w:rPr>
      </w:pPr>
      <w:r w:rsidRPr="00C625AB">
        <w:rPr>
          <w:sz w:val="22"/>
          <w:szCs w:val="22"/>
        </w:rPr>
        <w:t>la personne ayant le pouvoir d’engager la société ;</w:t>
      </w:r>
    </w:p>
    <w:p w14:paraId="0F343B3F" w14:textId="77777777" w:rsidR="00824DB4" w:rsidRPr="00C625AB" w:rsidRDefault="00824DB4" w:rsidP="00CB53B5">
      <w:pPr>
        <w:numPr>
          <w:ilvl w:val="0"/>
          <w:numId w:val="5"/>
        </w:numPr>
        <w:jc w:val="both"/>
        <w:rPr>
          <w:sz w:val="22"/>
          <w:szCs w:val="22"/>
        </w:rPr>
      </w:pPr>
      <w:r w:rsidRPr="00C625AB">
        <w:rPr>
          <w:sz w:val="22"/>
          <w:szCs w:val="22"/>
        </w:rPr>
        <w:t>la forme de l’entreprise, sa raison sociale, sa dénomination, son adresse ;</w:t>
      </w:r>
    </w:p>
    <w:p w14:paraId="61D1A412" w14:textId="77777777" w:rsidR="00824DB4" w:rsidRPr="00C625AB" w:rsidRDefault="00824DB4" w:rsidP="00CB53B5">
      <w:pPr>
        <w:numPr>
          <w:ilvl w:val="0"/>
          <w:numId w:val="5"/>
        </w:numPr>
        <w:jc w:val="both"/>
        <w:rPr>
          <w:sz w:val="22"/>
          <w:szCs w:val="22"/>
        </w:rPr>
      </w:pPr>
      <w:r w:rsidRPr="00C625AB">
        <w:rPr>
          <w:sz w:val="22"/>
          <w:szCs w:val="22"/>
        </w:rPr>
        <w:t>le capital de l’entreprise ;</w:t>
      </w:r>
    </w:p>
    <w:p w14:paraId="42902B9E" w14:textId="77777777" w:rsidR="00824DB4" w:rsidRPr="00C625AB" w:rsidRDefault="00824DB4" w:rsidP="00CB53B5">
      <w:pPr>
        <w:numPr>
          <w:ilvl w:val="0"/>
          <w:numId w:val="5"/>
        </w:numPr>
        <w:jc w:val="both"/>
        <w:rPr>
          <w:sz w:val="22"/>
          <w:szCs w:val="22"/>
        </w:rPr>
      </w:pPr>
      <w:r w:rsidRPr="00C625AB">
        <w:rPr>
          <w:sz w:val="22"/>
          <w:szCs w:val="22"/>
        </w:rPr>
        <w:t>le numéro de compte bancaire à créditer… ;</w:t>
      </w:r>
    </w:p>
    <w:p w14:paraId="2FE62783" w14:textId="77777777" w:rsidR="00824DB4" w:rsidRPr="00C625AB" w:rsidRDefault="00824DB4" w:rsidP="00CB53B5">
      <w:pPr>
        <w:numPr>
          <w:ilvl w:val="0"/>
          <w:numId w:val="5"/>
        </w:numPr>
        <w:jc w:val="both"/>
        <w:rPr>
          <w:sz w:val="22"/>
          <w:szCs w:val="22"/>
        </w:rPr>
      </w:pPr>
      <w:r w:rsidRPr="00C625AB">
        <w:rPr>
          <w:sz w:val="22"/>
          <w:szCs w:val="22"/>
        </w:rPr>
        <w:t>toutes les prestations nouvelles liées à l’objet du marché dans la limite du seuil de 50 % du montant estimatif annuel de l’accord-cadre ;</w:t>
      </w:r>
    </w:p>
    <w:p w14:paraId="2B86A1A3" w14:textId="77777777" w:rsidR="00824DB4" w:rsidRPr="00C625AB" w:rsidRDefault="00824DB4" w:rsidP="00CB53B5">
      <w:pPr>
        <w:numPr>
          <w:ilvl w:val="0"/>
          <w:numId w:val="5"/>
        </w:numPr>
        <w:jc w:val="both"/>
        <w:rPr>
          <w:sz w:val="22"/>
          <w:szCs w:val="22"/>
        </w:rPr>
      </w:pPr>
      <w:r w:rsidRPr="00C625AB">
        <w:rPr>
          <w:sz w:val="22"/>
          <w:szCs w:val="22"/>
        </w:rPr>
        <w:t>de façon générale, toutes les modifications importantes sur le fonctionnement de l’entreprise pouvant influer sur le bon déroulement du présent marché.</w:t>
      </w:r>
    </w:p>
    <w:p w14:paraId="66F3A3E8" w14:textId="77777777" w:rsidR="00824DB4" w:rsidRPr="00C625AB" w:rsidRDefault="00824DB4" w:rsidP="00824DB4">
      <w:pPr>
        <w:jc w:val="both"/>
        <w:rPr>
          <w:sz w:val="22"/>
          <w:szCs w:val="22"/>
        </w:rPr>
      </w:pPr>
    </w:p>
    <w:p w14:paraId="2BE3F63D" w14:textId="77777777" w:rsidR="00824DB4" w:rsidRPr="00C625AB" w:rsidRDefault="00824DB4" w:rsidP="00824DB4">
      <w:pPr>
        <w:jc w:val="both"/>
        <w:rPr>
          <w:sz w:val="22"/>
          <w:szCs w:val="22"/>
        </w:rPr>
      </w:pPr>
      <w:r w:rsidRPr="00C625AB">
        <w:rPr>
          <w:sz w:val="22"/>
          <w:szCs w:val="22"/>
        </w:rPr>
        <w:t>Un acte de modification peut être établi afin de prendre en compte les modifications susmentionnées.</w:t>
      </w:r>
    </w:p>
    <w:p w14:paraId="090AA1CA" w14:textId="77777777" w:rsidR="004F5128" w:rsidRDefault="004F5128" w:rsidP="00824DB4">
      <w:pPr>
        <w:numPr>
          <w:ilvl w:val="12"/>
          <w:numId w:val="0"/>
        </w:numPr>
        <w:jc w:val="both"/>
        <w:rPr>
          <w:sz w:val="22"/>
          <w:szCs w:val="22"/>
        </w:rPr>
      </w:pPr>
    </w:p>
    <w:p w14:paraId="636A5EC5" w14:textId="51AD1390" w:rsidR="00824DB4" w:rsidRPr="00C625AB" w:rsidRDefault="004F5128" w:rsidP="00824DB4">
      <w:pPr>
        <w:numPr>
          <w:ilvl w:val="12"/>
          <w:numId w:val="0"/>
        </w:numPr>
        <w:jc w:val="both"/>
        <w:rPr>
          <w:sz w:val="22"/>
          <w:szCs w:val="22"/>
        </w:rPr>
      </w:pPr>
      <w:r>
        <w:rPr>
          <w:sz w:val="22"/>
          <w:szCs w:val="22"/>
        </w:rPr>
        <w:t xml:space="preserve">Par ailleurs, l’accord-cadre </w:t>
      </w:r>
      <w:r w:rsidR="00824DB4" w:rsidRPr="00C625AB">
        <w:rPr>
          <w:sz w:val="22"/>
          <w:szCs w:val="22"/>
        </w:rPr>
        <w:t xml:space="preserve">peut être reconsidéré – sous réserves de l’accord des parties – pour prendre en compte des modifications non </w:t>
      </w:r>
      <w:r w:rsidR="00824DB4" w:rsidRPr="00824DB4">
        <w:rPr>
          <w:sz w:val="22"/>
          <w:lang w:eastAsia="ar-SA"/>
        </w:rPr>
        <w:t>substantielles</w:t>
      </w:r>
      <w:r w:rsidR="00824DB4" w:rsidRPr="00C625AB">
        <w:rPr>
          <w:sz w:val="22"/>
          <w:szCs w:val="22"/>
        </w:rPr>
        <w:t>, quel qu’en soit leur montant.</w:t>
      </w:r>
    </w:p>
    <w:p w14:paraId="02C298E4" w14:textId="77777777" w:rsidR="00824DB4" w:rsidRPr="00C625AB" w:rsidRDefault="00824DB4" w:rsidP="00824DB4">
      <w:pPr>
        <w:numPr>
          <w:ilvl w:val="12"/>
          <w:numId w:val="0"/>
        </w:numPr>
        <w:jc w:val="both"/>
        <w:rPr>
          <w:sz w:val="22"/>
          <w:szCs w:val="22"/>
        </w:rPr>
      </w:pPr>
    </w:p>
    <w:p w14:paraId="2D01A86D" w14:textId="4498697B" w:rsidR="00BD0994" w:rsidRDefault="00824DB4" w:rsidP="0004086A">
      <w:pPr>
        <w:numPr>
          <w:ilvl w:val="12"/>
          <w:numId w:val="0"/>
        </w:numPr>
        <w:jc w:val="both"/>
        <w:rPr>
          <w:sz w:val="22"/>
          <w:szCs w:val="22"/>
        </w:rPr>
      </w:pPr>
      <w:r w:rsidRPr="00C625AB">
        <w:rPr>
          <w:sz w:val="22"/>
          <w:szCs w:val="22"/>
        </w:rPr>
        <w:t>Toute modification de l’accord-cadre à bons de commande non substantielle donne lieu, selon sa nature, à l’élaboration d’un acte de modification soumis à l’approbation des parties. Néanmoins, en cas d’accord des parties concernant des modifications mineures (notamment sans incidence financière), les modifications peuvent être formalisées par ordre de service (OS), notifié par le pouvoir adjudicateur au titulaire.</w:t>
      </w:r>
    </w:p>
    <w:p w14:paraId="26136296" w14:textId="77777777" w:rsidR="0004086A" w:rsidRPr="009D5603" w:rsidRDefault="0004086A" w:rsidP="0004086A">
      <w:pPr>
        <w:numPr>
          <w:ilvl w:val="12"/>
          <w:numId w:val="0"/>
        </w:numPr>
        <w:jc w:val="both"/>
        <w:rPr>
          <w:sz w:val="22"/>
          <w:szCs w:val="22"/>
        </w:rPr>
      </w:pPr>
    </w:p>
    <w:p w14:paraId="1DBEA5EA" w14:textId="25E34AFF" w:rsidR="0004086A" w:rsidRPr="00ED4D26" w:rsidRDefault="00772233" w:rsidP="00CB53B5">
      <w:pPr>
        <w:pStyle w:val="Titre2"/>
        <w:numPr>
          <w:ilvl w:val="1"/>
          <w:numId w:val="1"/>
        </w:numPr>
        <w:tabs>
          <w:tab w:val="clear" w:pos="0"/>
        </w:tabs>
        <w:ind w:left="425" w:hanging="425"/>
      </w:pPr>
      <w:bookmarkStart w:id="15" w:name="_Toc208567473"/>
      <w:r w:rsidRPr="00772233">
        <w:rPr>
          <w:b/>
        </w:rPr>
        <w:t>3.2</w:t>
      </w:r>
      <w:r w:rsidR="002F0FDE">
        <w:rPr>
          <w:b/>
        </w:rPr>
        <w:tab/>
      </w:r>
      <w:r>
        <w:rPr>
          <w:b/>
        </w:rPr>
        <w:t>C</w:t>
      </w:r>
      <w:r w:rsidRPr="00772233">
        <w:rPr>
          <w:b/>
        </w:rPr>
        <w:t>lause de réexamen</w:t>
      </w:r>
      <w:bookmarkEnd w:id="15"/>
    </w:p>
    <w:p w14:paraId="0922818A" w14:textId="64DEC2E0" w:rsidR="00F824FB" w:rsidRDefault="000756D9" w:rsidP="0004086A">
      <w:pPr>
        <w:numPr>
          <w:ilvl w:val="12"/>
          <w:numId w:val="0"/>
        </w:numPr>
        <w:jc w:val="both"/>
        <w:rPr>
          <w:sz w:val="22"/>
        </w:rPr>
      </w:pPr>
      <w:r w:rsidRPr="000756D9">
        <w:rPr>
          <w:sz w:val="22"/>
        </w:rPr>
        <w:t xml:space="preserve">Le réexamen </w:t>
      </w:r>
      <w:r w:rsidR="004F5128" w:rsidRPr="00C625AB">
        <w:rPr>
          <w:sz w:val="22"/>
          <w:szCs w:val="22"/>
        </w:rPr>
        <w:t xml:space="preserve">de l’accord-cadre </w:t>
      </w:r>
      <w:r w:rsidRPr="000756D9">
        <w:rPr>
          <w:sz w:val="22"/>
        </w:rPr>
        <w:t>a pour objet de</w:t>
      </w:r>
      <w:r w:rsidR="00F824FB">
        <w:rPr>
          <w:sz w:val="22"/>
        </w:rPr>
        <w:t> permettre :</w:t>
      </w:r>
    </w:p>
    <w:p w14:paraId="59C29209" w14:textId="18C51EFD" w:rsidR="000756D9" w:rsidRPr="00F824FB" w:rsidRDefault="000756D9" w:rsidP="00F824FB">
      <w:pPr>
        <w:pStyle w:val="Paragraphedeliste"/>
        <w:numPr>
          <w:ilvl w:val="0"/>
          <w:numId w:val="34"/>
        </w:numPr>
        <w:jc w:val="both"/>
        <w:rPr>
          <w:sz w:val="22"/>
        </w:rPr>
      </w:pPr>
      <w:r w:rsidRPr="00F824FB">
        <w:rPr>
          <w:sz w:val="22"/>
        </w:rPr>
        <w:t>l’a</w:t>
      </w:r>
      <w:r w:rsidR="00F824FB" w:rsidRPr="00F824FB">
        <w:rPr>
          <w:sz w:val="22"/>
        </w:rPr>
        <w:t>jout de</w:t>
      </w:r>
      <w:r w:rsidRPr="00F824FB">
        <w:rPr>
          <w:sz w:val="22"/>
        </w:rPr>
        <w:t xml:space="preserve"> prestations lorsque survient un besoin nouveau ou complémentaire, non prévu au présen</w:t>
      </w:r>
      <w:r w:rsidR="004F5128" w:rsidRPr="00F824FB">
        <w:rPr>
          <w:sz w:val="22"/>
        </w:rPr>
        <w:t>t CCP, m</w:t>
      </w:r>
      <w:r w:rsidR="00F824FB" w:rsidRPr="00F824FB">
        <w:rPr>
          <w:sz w:val="22"/>
        </w:rPr>
        <w:t>ais directement lié à l’objet du marché ;</w:t>
      </w:r>
    </w:p>
    <w:p w14:paraId="506298AF" w14:textId="1C3713EA" w:rsidR="00F824FB" w:rsidRPr="00F824FB" w:rsidRDefault="00F824FB" w:rsidP="00F824FB">
      <w:pPr>
        <w:pStyle w:val="Paragraphedeliste"/>
        <w:numPr>
          <w:ilvl w:val="0"/>
          <w:numId w:val="34"/>
        </w:numPr>
        <w:jc w:val="both"/>
        <w:rPr>
          <w:sz w:val="22"/>
        </w:rPr>
      </w:pPr>
      <w:r w:rsidRPr="00F824FB">
        <w:rPr>
          <w:sz w:val="22"/>
        </w:rPr>
        <w:t>l’augmentation du montant maximum de 25% pour la durée restante à couvrir de l’accord-cadre (durée ferme + reconductions) lorsque le montant cumulé des commandes sur les deux premières années de la durée de l’accord-cadre à bons de commande est supérieur à 50% du montant maximum global de l’accord-cadre à bons de commande.</w:t>
      </w:r>
    </w:p>
    <w:p w14:paraId="2346605A" w14:textId="77777777" w:rsidR="0004086A" w:rsidRPr="000756D9" w:rsidRDefault="0004086A" w:rsidP="0004086A">
      <w:pPr>
        <w:numPr>
          <w:ilvl w:val="12"/>
          <w:numId w:val="0"/>
        </w:numPr>
        <w:jc w:val="both"/>
        <w:rPr>
          <w:sz w:val="22"/>
        </w:rPr>
      </w:pPr>
    </w:p>
    <w:p w14:paraId="18693AB7" w14:textId="4A34B410" w:rsidR="000756D9" w:rsidRPr="000756D9" w:rsidRDefault="000756D9" w:rsidP="0004086A">
      <w:pPr>
        <w:numPr>
          <w:ilvl w:val="12"/>
          <w:numId w:val="0"/>
        </w:numPr>
        <w:jc w:val="both"/>
        <w:rPr>
          <w:sz w:val="22"/>
        </w:rPr>
      </w:pPr>
      <w:r w:rsidRPr="000756D9">
        <w:rPr>
          <w:sz w:val="22"/>
        </w:rPr>
        <w:t>Conformément à l’</w:t>
      </w:r>
      <w:r w:rsidRPr="000756D9">
        <w:rPr>
          <w:bCs/>
          <w:sz w:val="22"/>
        </w:rPr>
        <w:t>article R2194-1 du Code de la commande publique</w:t>
      </w:r>
      <w:r w:rsidRPr="000756D9">
        <w:rPr>
          <w:sz w:val="22"/>
        </w:rPr>
        <w:t xml:space="preserve">, le présent </w:t>
      </w:r>
      <w:r w:rsidR="004F5128" w:rsidRPr="00C625AB">
        <w:rPr>
          <w:sz w:val="22"/>
          <w:szCs w:val="22"/>
        </w:rPr>
        <w:t xml:space="preserve">accord-cadre </w:t>
      </w:r>
      <w:r w:rsidRPr="000756D9">
        <w:rPr>
          <w:sz w:val="22"/>
        </w:rPr>
        <w:t>peut être modifié par acte modificatif lorsque les conditions définies par la présente clause sont réunies.</w:t>
      </w:r>
    </w:p>
    <w:p w14:paraId="7925279B" w14:textId="77777777" w:rsidR="0004086A" w:rsidRDefault="0004086A" w:rsidP="0004086A">
      <w:pPr>
        <w:numPr>
          <w:ilvl w:val="12"/>
          <w:numId w:val="0"/>
        </w:numPr>
        <w:jc w:val="both"/>
        <w:rPr>
          <w:sz w:val="22"/>
        </w:rPr>
      </w:pPr>
    </w:p>
    <w:p w14:paraId="18E6D534" w14:textId="1E161EA2" w:rsidR="0004086A" w:rsidRPr="000756D9" w:rsidRDefault="000756D9" w:rsidP="0004086A">
      <w:pPr>
        <w:numPr>
          <w:ilvl w:val="12"/>
          <w:numId w:val="0"/>
        </w:numPr>
        <w:jc w:val="both"/>
        <w:rPr>
          <w:sz w:val="22"/>
        </w:rPr>
      </w:pPr>
      <w:r w:rsidRPr="000756D9">
        <w:rPr>
          <w:sz w:val="22"/>
        </w:rPr>
        <w:t>Il est expressément entendu que :</w:t>
      </w:r>
    </w:p>
    <w:p w14:paraId="0DA9F75C" w14:textId="05EB79F2" w:rsidR="000756D9" w:rsidRPr="0004086A" w:rsidRDefault="000756D9" w:rsidP="00CB53B5">
      <w:pPr>
        <w:pStyle w:val="Paragraphedeliste"/>
        <w:numPr>
          <w:ilvl w:val="0"/>
          <w:numId w:val="7"/>
        </w:numPr>
        <w:jc w:val="both"/>
        <w:rPr>
          <w:sz w:val="22"/>
          <w:lang w:eastAsia="ar-SA"/>
        </w:rPr>
      </w:pPr>
      <w:r w:rsidRPr="0004086A">
        <w:rPr>
          <w:sz w:val="22"/>
          <w:lang w:eastAsia="ar-SA"/>
        </w:rPr>
        <w:t>les modifications ne changent pas la nature globale du marché (article R2194-2 d</w:t>
      </w:r>
      <w:r w:rsidR="0004086A">
        <w:rPr>
          <w:sz w:val="22"/>
          <w:lang w:eastAsia="ar-SA"/>
        </w:rPr>
        <w:t>u Code de la commande publique) ;</w:t>
      </w:r>
    </w:p>
    <w:p w14:paraId="4C8346A8" w14:textId="5AD8F436" w:rsidR="000756D9" w:rsidRPr="0004086A" w:rsidRDefault="000756D9" w:rsidP="00CB53B5">
      <w:pPr>
        <w:pStyle w:val="Paragraphedeliste"/>
        <w:numPr>
          <w:ilvl w:val="0"/>
          <w:numId w:val="7"/>
        </w:numPr>
        <w:jc w:val="both"/>
        <w:rPr>
          <w:sz w:val="22"/>
          <w:lang w:eastAsia="ar-SA"/>
        </w:rPr>
      </w:pPr>
      <w:r w:rsidRPr="0004086A">
        <w:rPr>
          <w:sz w:val="22"/>
          <w:lang w:eastAsia="ar-SA"/>
        </w:rPr>
        <w:t>les modifications demeurent proportionnées et just</w:t>
      </w:r>
      <w:r w:rsidR="0004086A">
        <w:rPr>
          <w:sz w:val="22"/>
          <w:lang w:eastAsia="ar-SA"/>
        </w:rPr>
        <w:t>ifiées par l’intérêt du service ;</w:t>
      </w:r>
    </w:p>
    <w:p w14:paraId="633A8ABF" w14:textId="77777777" w:rsidR="000756D9" w:rsidRPr="0004086A" w:rsidRDefault="000756D9" w:rsidP="00CB53B5">
      <w:pPr>
        <w:pStyle w:val="Paragraphedeliste"/>
        <w:numPr>
          <w:ilvl w:val="0"/>
          <w:numId w:val="7"/>
        </w:numPr>
        <w:jc w:val="both"/>
        <w:rPr>
          <w:sz w:val="22"/>
          <w:lang w:eastAsia="ar-SA"/>
        </w:rPr>
      </w:pPr>
      <w:r w:rsidRPr="0004086A">
        <w:rPr>
          <w:sz w:val="22"/>
          <w:lang w:eastAsia="ar-SA"/>
        </w:rPr>
        <w:t>le montant cumulé des modifications introduites dans le cadre de la présente clause ne peut excéder 10 % du montant initial du marché, conformément à l’article R2194-5 du Code de la commande publique.</w:t>
      </w:r>
    </w:p>
    <w:p w14:paraId="60C07B7B" w14:textId="77777777" w:rsidR="0004086A" w:rsidRDefault="0004086A" w:rsidP="0004086A">
      <w:pPr>
        <w:numPr>
          <w:ilvl w:val="12"/>
          <w:numId w:val="0"/>
        </w:numPr>
        <w:jc w:val="both"/>
        <w:rPr>
          <w:sz w:val="22"/>
        </w:rPr>
      </w:pPr>
    </w:p>
    <w:p w14:paraId="7D704AE4" w14:textId="77777777" w:rsidR="00F53394" w:rsidRDefault="000756D9" w:rsidP="00F53394">
      <w:pPr>
        <w:numPr>
          <w:ilvl w:val="12"/>
          <w:numId w:val="0"/>
        </w:numPr>
        <w:jc w:val="both"/>
        <w:rPr>
          <w:sz w:val="22"/>
          <w:lang w:eastAsia="ar-SA"/>
        </w:rPr>
      </w:pPr>
      <w:r w:rsidRPr="00F53394">
        <w:rPr>
          <w:sz w:val="22"/>
          <w:lang w:eastAsia="ar-SA"/>
        </w:rPr>
        <w:t>La mise en œuvre de la présente clause donne lieu à un acte modificatif émis par EdA et notifié au titulaire par tout moyen permettant d’attester sa bonne réception. Cet acte précise :</w:t>
      </w:r>
    </w:p>
    <w:p w14:paraId="3CB4BB0A" w14:textId="596E744B" w:rsidR="000756D9" w:rsidRPr="00F53394" w:rsidRDefault="000756D9" w:rsidP="00CB53B5">
      <w:pPr>
        <w:pStyle w:val="Paragraphedeliste"/>
        <w:numPr>
          <w:ilvl w:val="0"/>
          <w:numId w:val="16"/>
        </w:numPr>
        <w:jc w:val="both"/>
        <w:rPr>
          <w:sz w:val="22"/>
          <w:lang w:eastAsia="ar-SA"/>
        </w:rPr>
      </w:pPr>
      <w:r w:rsidRPr="00F53394">
        <w:rPr>
          <w:sz w:val="22"/>
          <w:lang w:eastAsia="ar-SA"/>
        </w:rPr>
        <w:t>l</w:t>
      </w:r>
      <w:r w:rsidR="0004086A" w:rsidRPr="00F53394">
        <w:rPr>
          <w:sz w:val="22"/>
          <w:lang w:eastAsia="ar-SA"/>
        </w:rPr>
        <w:t>’objet exact de la modification ;</w:t>
      </w:r>
    </w:p>
    <w:p w14:paraId="7C783729" w14:textId="0AAE74BE" w:rsidR="000756D9" w:rsidRPr="00F53394" w:rsidRDefault="000756D9" w:rsidP="00CB53B5">
      <w:pPr>
        <w:pStyle w:val="Paragraphedeliste"/>
        <w:numPr>
          <w:ilvl w:val="0"/>
          <w:numId w:val="16"/>
        </w:numPr>
        <w:jc w:val="both"/>
        <w:rPr>
          <w:sz w:val="22"/>
          <w:lang w:eastAsia="ar-SA"/>
        </w:rPr>
      </w:pPr>
      <w:r w:rsidRPr="00F53394">
        <w:rPr>
          <w:sz w:val="22"/>
          <w:lang w:eastAsia="ar-SA"/>
        </w:rPr>
        <w:t>ses conséquences techniques, administratives et financières</w:t>
      </w:r>
      <w:r w:rsidR="0004086A" w:rsidRPr="00F53394">
        <w:rPr>
          <w:sz w:val="22"/>
          <w:lang w:eastAsia="ar-SA"/>
        </w:rPr>
        <w:t> ;</w:t>
      </w:r>
    </w:p>
    <w:p w14:paraId="2AE91981" w14:textId="77777777" w:rsidR="000756D9" w:rsidRPr="00F53394" w:rsidRDefault="000756D9" w:rsidP="00CB53B5">
      <w:pPr>
        <w:pStyle w:val="Paragraphedeliste"/>
        <w:numPr>
          <w:ilvl w:val="0"/>
          <w:numId w:val="16"/>
        </w:numPr>
        <w:jc w:val="both"/>
        <w:rPr>
          <w:sz w:val="22"/>
          <w:lang w:eastAsia="ar-SA"/>
        </w:rPr>
      </w:pPr>
      <w:r w:rsidRPr="00F53394">
        <w:rPr>
          <w:sz w:val="22"/>
          <w:lang w:eastAsia="ar-SA"/>
        </w:rPr>
        <w:t>la date d’effet de la modification.</w:t>
      </w:r>
    </w:p>
    <w:p w14:paraId="63B2F311" w14:textId="77777777" w:rsidR="00E7156A" w:rsidRDefault="00E7156A" w:rsidP="00E7156A">
      <w:pPr>
        <w:numPr>
          <w:ilvl w:val="12"/>
          <w:numId w:val="0"/>
        </w:numPr>
        <w:jc w:val="both"/>
        <w:rPr>
          <w:sz w:val="22"/>
        </w:rPr>
      </w:pPr>
    </w:p>
    <w:p w14:paraId="4C56FA69" w14:textId="5ABEFB26" w:rsidR="00772233" w:rsidRDefault="000756D9" w:rsidP="00E7156A">
      <w:pPr>
        <w:numPr>
          <w:ilvl w:val="12"/>
          <w:numId w:val="0"/>
        </w:numPr>
        <w:jc w:val="both"/>
        <w:rPr>
          <w:sz w:val="22"/>
        </w:rPr>
      </w:pPr>
      <w:r w:rsidRPr="000756D9">
        <w:rPr>
          <w:sz w:val="22"/>
        </w:rPr>
        <w:t xml:space="preserve">Le titulaire </w:t>
      </w:r>
      <w:r w:rsidRPr="000756D9">
        <w:rPr>
          <w:sz w:val="22"/>
          <w:lang w:eastAsia="ar-SA"/>
        </w:rPr>
        <w:t>exécute</w:t>
      </w:r>
      <w:r w:rsidRPr="000756D9">
        <w:rPr>
          <w:sz w:val="22"/>
        </w:rPr>
        <w:t xml:space="preserve"> les prestations ainsi modifiées dans les conditions définies par l’acte modificatif.</w:t>
      </w:r>
    </w:p>
    <w:p w14:paraId="6BB5D098" w14:textId="77777777" w:rsidR="00E7156A" w:rsidRPr="000756D9" w:rsidRDefault="00E7156A" w:rsidP="00E7156A">
      <w:pPr>
        <w:numPr>
          <w:ilvl w:val="12"/>
          <w:numId w:val="0"/>
        </w:numPr>
        <w:jc w:val="both"/>
        <w:rPr>
          <w:sz w:val="22"/>
        </w:rPr>
      </w:pPr>
    </w:p>
    <w:p w14:paraId="59FFB0D4" w14:textId="2CECE873" w:rsidR="003168E1" w:rsidRPr="00ED4D26" w:rsidRDefault="00772233" w:rsidP="00CB53B5">
      <w:pPr>
        <w:pStyle w:val="Titre2"/>
        <w:numPr>
          <w:ilvl w:val="1"/>
          <w:numId w:val="1"/>
        </w:numPr>
        <w:tabs>
          <w:tab w:val="clear" w:pos="0"/>
        </w:tabs>
        <w:ind w:left="425" w:hanging="425"/>
        <w:rPr>
          <w:b/>
        </w:rPr>
      </w:pPr>
      <w:bookmarkStart w:id="16" w:name="_Toc208567474"/>
      <w:r>
        <w:rPr>
          <w:b/>
        </w:rPr>
        <w:t>3.3</w:t>
      </w:r>
      <w:r w:rsidR="002F0FDE">
        <w:rPr>
          <w:b/>
        </w:rPr>
        <w:tab/>
      </w:r>
      <w:r w:rsidR="003168E1">
        <w:rPr>
          <w:b/>
        </w:rPr>
        <w:t>Prestations similaires</w:t>
      </w:r>
      <w:bookmarkEnd w:id="16"/>
    </w:p>
    <w:p w14:paraId="2F0ACCDD" w14:textId="7E288338" w:rsidR="005671CD" w:rsidRDefault="000756D9" w:rsidP="0004086A">
      <w:pPr>
        <w:numPr>
          <w:ilvl w:val="12"/>
          <w:numId w:val="0"/>
        </w:numPr>
        <w:jc w:val="both"/>
        <w:rPr>
          <w:sz w:val="22"/>
          <w:lang w:eastAsia="ar-SA"/>
        </w:rPr>
      </w:pPr>
      <w:r w:rsidRPr="000756D9">
        <w:rPr>
          <w:sz w:val="22"/>
          <w:lang w:eastAsia="ar-SA"/>
        </w:rPr>
        <w:t>En application de l’article R.2122-7 du Code de la commande publique, le pouvoir adjudicateur se réserve la possibilité de confier ultérieurement au titulaire, par un ou plusieurs marchés distincts, la réalisation de prestations similaires à celles prévues par le présent marché.</w:t>
      </w:r>
    </w:p>
    <w:p w14:paraId="7BDC27F9" w14:textId="5092CEEC" w:rsidR="00BD0994" w:rsidRDefault="00BD0994" w:rsidP="00BD0994">
      <w:pPr>
        <w:pStyle w:val="Corpsdetexte"/>
        <w:jc w:val="left"/>
      </w:pPr>
    </w:p>
    <w:p w14:paraId="2B191B96" w14:textId="77777777" w:rsidR="0004086A" w:rsidRDefault="0004086A" w:rsidP="00BD0994">
      <w:pPr>
        <w:pStyle w:val="Corpsdetexte"/>
        <w:jc w:val="left"/>
      </w:pPr>
    </w:p>
    <w:p w14:paraId="7578F6E4" w14:textId="567D959D" w:rsidR="005671CD" w:rsidRDefault="005671CD" w:rsidP="005671CD">
      <w:pPr>
        <w:pStyle w:val="Titre2"/>
        <w:jc w:val="center"/>
        <w:rPr>
          <w:b/>
          <w:sz w:val="28"/>
        </w:rPr>
      </w:pPr>
      <w:bookmarkStart w:id="17" w:name="_Toc208567475"/>
      <w:r>
        <w:rPr>
          <w:b/>
          <w:sz w:val="28"/>
        </w:rPr>
        <w:t>ARTICLE 4</w:t>
      </w:r>
      <w:r w:rsidRPr="001D7AB4">
        <w:rPr>
          <w:b/>
          <w:sz w:val="28"/>
        </w:rPr>
        <w:t xml:space="preserve"> – </w:t>
      </w:r>
      <w:r>
        <w:rPr>
          <w:b/>
          <w:sz w:val="28"/>
        </w:rPr>
        <w:t>CONDITIONS TECHNIQUES</w:t>
      </w:r>
      <w:bookmarkEnd w:id="17"/>
    </w:p>
    <w:p w14:paraId="2AE179DC" w14:textId="77777777" w:rsidR="005671CD" w:rsidRPr="005671CD" w:rsidRDefault="005671CD" w:rsidP="005671CD"/>
    <w:p w14:paraId="051472B3" w14:textId="7710E341" w:rsidR="00302D49" w:rsidRDefault="009651EB" w:rsidP="00CB53B5">
      <w:pPr>
        <w:pStyle w:val="Titre2"/>
        <w:numPr>
          <w:ilvl w:val="1"/>
          <w:numId w:val="1"/>
        </w:numPr>
        <w:tabs>
          <w:tab w:val="clear" w:pos="0"/>
        </w:tabs>
        <w:ind w:left="425" w:hanging="425"/>
        <w:rPr>
          <w:b/>
        </w:rPr>
      </w:pPr>
      <w:bookmarkStart w:id="18" w:name="_Toc208567476"/>
      <w:r w:rsidRPr="009651EB">
        <w:rPr>
          <w:b/>
        </w:rPr>
        <w:t>4.1</w:t>
      </w:r>
      <w:r w:rsidRPr="009651EB">
        <w:rPr>
          <w:b/>
        </w:rPr>
        <w:tab/>
      </w:r>
      <w:r w:rsidR="005671CD" w:rsidRPr="009651EB">
        <w:rPr>
          <w:b/>
        </w:rPr>
        <w:t>Dispositions spécifiques aux cartes cadeaux</w:t>
      </w:r>
      <w:bookmarkEnd w:id="18"/>
    </w:p>
    <w:p w14:paraId="5DEB2108" w14:textId="77777777" w:rsidR="00ED4D26" w:rsidRPr="00ED4D26" w:rsidRDefault="00ED4D26" w:rsidP="00ED4D26"/>
    <w:p w14:paraId="5B83438B" w14:textId="7AFA7980" w:rsidR="0004086A" w:rsidRPr="00A13353" w:rsidRDefault="009651EB" w:rsidP="00CB53B5">
      <w:pPr>
        <w:pStyle w:val="Titre2"/>
        <w:numPr>
          <w:ilvl w:val="3"/>
          <w:numId w:val="1"/>
        </w:numPr>
        <w:rPr>
          <w:i/>
        </w:rPr>
      </w:pPr>
      <w:bookmarkStart w:id="19" w:name="_Toc208567477"/>
      <w:r w:rsidRPr="00A13353">
        <w:rPr>
          <w:i/>
        </w:rPr>
        <w:t>4.1</w:t>
      </w:r>
      <w:r w:rsidR="0075399C" w:rsidRPr="00A13353">
        <w:rPr>
          <w:i/>
        </w:rPr>
        <w:t>.1</w:t>
      </w:r>
      <w:r w:rsidR="0075399C" w:rsidRPr="00A13353">
        <w:rPr>
          <w:i/>
        </w:rPr>
        <w:tab/>
        <w:t>Choix du support</w:t>
      </w:r>
      <w:bookmarkEnd w:id="19"/>
    </w:p>
    <w:p w14:paraId="19552686" w14:textId="50BE4453" w:rsidR="00616025" w:rsidRDefault="00616025" w:rsidP="0004086A">
      <w:pPr>
        <w:numPr>
          <w:ilvl w:val="12"/>
          <w:numId w:val="0"/>
        </w:numPr>
        <w:jc w:val="both"/>
        <w:rPr>
          <w:sz w:val="22"/>
          <w:lang w:eastAsia="ar-SA"/>
        </w:rPr>
      </w:pPr>
      <w:r w:rsidRPr="00616025">
        <w:rPr>
          <w:sz w:val="22"/>
          <w:lang w:eastAsia="ar-SA"/>
        </w:rPr>
        <w:t>Les cartes cadeau</w:t>
      </w:r>
      <w:r w:rsidR="00AE6A67">
        <w:rPr>
          <w:sz w:val="22"/>
          <w:lang w:eastAsia="ar-SA"/>
        </w:rPr>
        <w:t>x fournies par le titulaire s</w:t>
      </w:r>
      <w:r w:rsidRPr="00616025">
        <w:rPr>
          <w:sz w:val="22"/>
          <w:lang w:eastAsia="ar-SA"/>
        </w:rPr>
        <w:t xml:space="preserve">ont exclusivement des </w:t>
      </w:r>
      <w:r w:rsidRPr="00616025">
        <w:rPr>
          <w:bCs/>
          <w:sz w:val="22"/>
          <w:lang w:eastAsia="ar-SA"/>
        </w:rPr>
        <w:t>cartes physiques multi-enseignes</w:t>
      </w:r>
      <w:r w:rsidRPr="00616025">
        <w:rPr>
          <w:sz w:val="22"/>
          <w:lang w:eastAsia="ar-SA"/>
        </w:rPr>
        <w:t xml:space="preserve">, utilisables </w:t>
      </w:r>
      <w:r w:rsidR="00AE6A67">
        <w:rPr>
          <w:sz w:val="22"/>
          <w:lang w:eastAsia="ar-SA"/>
        </w:rPr>
        <w:t>hors</w:t>
      </w:r>
      <w:r w:rsidRPr="00616025">
        <w:rPr>
          <w:sz w:val="22"/>
          <w:lang w:eastAsia="ar-SA"/>
        </w:rPr>
        <w:t xml:space="preserve"> stations-service.</w:t>
      </w:r>
      <w:r w:rsidR="00315BC6">
        <w:rPr>
          <w:sz w:val="22"/>
          <w:lang w:eastAsia="ar-SA"/>
        </w:rPr>
        <w:t xml:space="preserve"> </w:t>
      </w:r>
    </w:p>
    <w:p w14:paraId="140F2BF6" w14:textId="77777777" w:rsidR="0004086A" w:rsidRPr="0037203C" w:rsidRDefault="0004086A" w:rsidP="0004086A">
      <w:pPr>
        <w:numPr>
          <w:ilvl w:val="12"/>
          <w:numId w:val="0"/>
        </w:numPr>
        <w:jc w:val="both"/>
        <w:rPr>
          <w:i/>
          <w:sz w:val="22"/>
          <w:lang w:eastAsia="ar-SA"/>
        </w:rPr>
      </w:pPr>
    </w:p>
    <w:p w14:paraId="27565183" w14:textId="09B1A87B" w:rsidR="00315BC6" w:rsidRDefault="00315BC6" w:rsidP="0004086A">
      <w:pPr>
        <w:numPr>
          <w:ilvl w:val="12"/>
          <w:numId w:val="0"/>
        </w:numPr>
        <w:jc w:val="both"/>
        <w:rPr>
          <w:sz w:val="22"/>
          <w:lang w:eastAsia="ar-SA"/>
        </w:rPr>
      </w:pPr>
      <w:r w:rsidRPr="00315BC6">
        <w:rPr>
          <w:sz w:val="22"/>
          <w:lang w:eastAsia="ar-SA"/>
        </w:rPr>
        <w:t>Chaque carte porte</w:t>
      </w:r>
      <w:r>
        <w:rPr>
          <w:sz w:val="22"/>
          <w:lang w:eastAsia="ar-SA"/>
        </w:rPr>
        <w:t xml:space="preserve"> obligatoirement</w:t>
      </w:r>
      <w:r w:rsidRPr="00315BC6">
        <w:rPr>
          <w:sz w:val="22"/>
          <w:lang w:eastAsia="ar-SA"/>
        </w:rPr>
        <w:t xml:space="preserve"> le marquage </w:t>
      </w:r>
      <w:r>
        <w:rPr>
          <w:sz w:val="22"/>
          <w:lang w:eastAsia="ar-SA"/>
        </w:rPr>
        <w:t xml:space="preserve">unique </w:t>
      </w:r>
      <w:r w:rsidRPr="00315BC6">
        <w:rPr>
          <w:sz w:val="22"/>
          <w:lang w:eastAsia="ar-SA"/>
        </w:rPr>
        <w:t>suivant :</w:t>
      </w:r>
      <w:r>
        <w:rPr>
          <w:sz w:val="22"/>
          <w:lang w:eastAsia="ar-SA"/>
        </w:rPr>
        <w:t xml:space="preserve"> </w:t>
      </w:r>
      <w:r w:rsidRPr="00315BC6">
        <w:rPr>
          <w:sz w:val="22"/>
          <w:lang w:eastAsia="ar-SA"/>
        </w:rPr>
        <w:t>« Carte condition du personnel ».</w:t>
      </w:r>
    </w:p>
    <w:p w14:paraId="7F993745" w14:textId="77777777" w:rsidR="0004086A" w:rsidRPr="00616025" w:rsidRDefault="0004086A" w:rsidP="0004086A">
      <w:pPr>
        <w:numPr>
          <w:ilvl w:val="12"/>
          <w:numId w:val="0"/>
        </w:numPr>
        <w:jc w:val="both"/>
        <w:rPr>
          <w:sz w:val="22"/>
          <w:lang w:eastAsia="ar-SA"/>
        </w:rPr>
      </w:pPr>
    </w:p>
    <w:p w14:paraId="378C7D39" w14:textId="1CE89480" w:rsidR="0004086A" w:rsidRPr="00ED4D26" w:rsidRDefault="0075399C" w:rsidP="00CB53B5">
      <w:pPr>
        <w:pStyle w:val="Titre2"/>
        <w:numPr>
          <w:ilvl w:val="3"/>
          <w:numId w:val="1"/>
        </w:numPr>
        <w:rPr>
          <w:i/>
        </w:rPr>
      </w:pPr>
      <w:bookmarkStart w:id="20" w:name="_Toc208567478"/>
      <w:r w:rsidRPr="00DB3A8A">
        <w:rPr>
          <w:i/>
        </w:rPr>
        <w:t>4.1.2</w:t>
      </w:r>
      <w:r w:rsidR="009651EB" w:rsidRPr="00DB3A8A">
        <w:rPr>
          <w:i/>
        </w:rPr>
        <w:tab/>
      </w:r>
      <w:r w:rsidR="00CC0BC7" w:rsidRPr="00DB3A8A">
        <w:rPr>
          <w:i/>
        </w:rPr>
        <w:t>Valeur faciale</w:t>
      </w:r>
      <w:bookmarkEnd w:id="20"/>
    </w:p>
    <w:p w14:paraId="1F2E5090" w14:textId="43127E85" w:rsidR="00616025" w:rsidRDefault="00616025" w:rsidP="0004086A">
      <w:pPr>
        <w:numPr>
          <w:ilvl w:val="12"/>
          <w:numId w:val="0"/>
        </w:numPr>
        <w:jc w:val="both"/>
        <w:rPr>
          <w:sz w:val="22"/>
          <w:lang w:eastAsia="ar-SA"/>
        </w:rPr>
      </w:pPr>
      <w:r w:rsidRPr="00616025">
        <w:rPr>
          <w:sz w:val="22"/>
          <w:lang w:eastAsia="ar-SA"/>
        </w:rPr>
        <w:t xml:space="preserve">Chaque carte cadeau </w:t>
      </w:r>
      <w:r>
        <w:rPr>
          <w:sz w:val="22"/>
          <w:lang w:eastAsia="ar-SA"/>
        </w:rPr>
        <w:t>a</w:t>
      </w:r>
      <w:r w:rsidRPr="00616025">
        <w:rPr>
          <w:sz w:val="22"/>
          <w:lang w:eastAsia="ar-SA"/>
        </w:rPr>
        <w:t xml:space="preserve"> une valeur faciale fixe et invariable de 20 €.</w:t>
      </w:r>
    </w:p>
    <w:p w14:paraId="6B8ABB22" w14:textId="77777777" w:rsidR="0004086A" w:rsidRPr="00616025" w:rsidRDefault="0004086A" w:rsidP="0004086A">
      <w:pPr>
        <w:numPr>
          <w:ilvl w:val="12"/>
          <w:numId w:val="0"/>
        </w:numPr>
        <w:jc w:val="both"/>
        <w:rPr>
          <w:sz w:val="22"/>
          <w:lang w:eastAsia="ar-SA"/>
        </w:rPr>
      </w:pPr>
    </w:p>
    <w:p w14:paraId="5377AF01" w14:textId="596EEBD9" w:rsidR="0004086A" w:rsidRPr="00ED4D26" w:rsidRDefault="0075399C" w:rsidP="00CB53B5">
      <w:pPr>
        <w:pStyle w:val="Titre2"/>
        <w:numPr>
          <w:ilvl w:val="3"/>
          <w:numId w:val="1"/>
        </w:numPr>
        <w:rPr>
          <w:i/>
        </w:rPr>
      </w:pPr>
      <w:bookmarkStart w:id="21" w:name="_Toc208567479"/>
      <w:r w:rsidRPr="00DB3A8A">
        <w:rPr>
          <w:i/>
        </w:rPr>
        <w:t>4.1.3</w:t>
      </w:r>
      <w:r w:rsidRPr="00DB3A8A">
        <w:rPr>
          <w:i/>
        </w:rPr>
        <w:tab/>
        <w:t xml:space="preserve">Périmètre </w:t>
      </w:r>
      <w:r w:rsidR="00616025" w:rsidRPr="00DB3A8A">
        <w:rPr>
          <w:i/>
        </w:rPr>
        <w:t xml:space="preserve">d’utilisation </w:t>
      </w:r>
      <w:r w:rsidRPr="00DB3A8A">
        <w:rPr>
          <w:i/>
        </w:rPr>
        <w:t>des cartes</w:t>
      </w:r>
      <w:bookmarkEnd w:id="21"/>
      <w:r w:rsidRPr="00DB3A8A">
        <w:rPr>
          <w:i/>
        </w:rPr>
        <w:t xml:space="preserve"> </w:t>
      </w:r>
    </w:p>
    <w:p w14:paraId="7FA1B8D2" w14:textId="65207683" w:rsidR="00616025" w:rsidRPr="00F53394" w:rsidRDefault="00616025" w:rsidP="0004086A">
      <w:pPr>
        <w:numPr>
          <w:ilvl w:val="12"/>
          <w:numId w:val="0"/>
        </w:numPr>
        <w:jc w:val="both"/>
        <w:rPr>
          <w:sz w:val="22"/>
          <w:lang w:eastAsia="ar-SA"/>
        </w:rPr>
      </w:pPr>
      <w:r w:rsidRPr="00F53394">
        <w:rPr>
          <w:sz w:val="22"/>
          <w:lang w:eastAsia="ar-SA"/>
        </w:rPr>
        <w:t>Les cartes cadeaux sont utilisables pour des achats :</w:t>
      </w:r>
    </w:p>
    <w:p w14:paraId="7A3C409A" w14:textId="26705332" w:rsidR="00616025" w:rsidRPr="00F53394" w:rsidRDefault="00616025" w:rsidP="00CB53B5">
      <w:pPr>
        <w:pStyle w:val="Paragraphedeliste"/>
        <w:numPr>
          <w:ilvl w:val="0"/>
          <w:numId w:val="15"/>
        </w:numPr>
        <w:jc w:val="both"/>
        <w:rPr>
          <w:sz w:val="22"/>
          <w:lang w:eastAsia="ar-SA"/>
        </w:rPr>
      </w:pPr>
      <w:r w:rsidRPr="00F53394">
        <w:rPr>
          <w:sz w:val="22"/>
          <w:lang w:eastAsia="ar-SA"/>
        </w:rPr>
        <w:t>physiques en magasin sur l’ensemble du territoire français ;</w:t>
      </w:r>
    </w:p>
    <w:p w14:paraId="74875EEF" w14:textId="0EA66B05" w:rsidR="00616025" w:rsidRDefault="00616025" w:rsidP="00CB53B5">
      <w:pPr>
        <w:pStyle w:val="Paragraphedeliste"/>
        <w:numPr>
          <w:ilvl w:val="0"/>
          <w:numId w:val="15"/>
        </w:numPr>
        <w:jc w:val="both"/>
        <w:rPr>
          <w:sz w:val="22"/>
          <w:lang w:eastAsia="ar-SA"/>
        </w:rPr>
      </w:pPr>
      <w:r w:rsidRPr="00F53394">
        <w:rPr>
          <w:sz w:val="22"/>
          <w:lang w:eastAsia="ar-SA"/>
        </w:rPr>
        <w:t>en ligne sur les sites internet des enseignes partenaires.</w:t>
      </w:r>
    </w:p>
    <w:p w14:paraId="216458BD" w14:textId="77777777" w:rsidR="00F53394" w:rsidRPr="00F53394" w:rsidRDefault="00F53394" w:rsidP="00F53394">
      <w:pPr>
        <w:pStyle w:val="Paragraphedeliste"/>
        <w:ind w:left="720"/>
        <w:jc w:val="both"/>
        <w:rPr>
          <w:sz w:val="22"/>
          <w:lang w:eastAsia="ar-SA"/>
        </w:rPr>
      </w:pPr>
    </w:p>
    <w:p w14:paraId="56E9140D" w14:textId="6010393E" w:rsidR="00616025" w:rsidRDefault="00616025" w:rsidP="0004086A">
      <w:pPr>
        <w:numPr>
          <w:ilvl w:val="12"/>
          <w:numId w:val="0"/>
        </w:numPr>
        <w:jc w:val="both"/>
        <w:rPr>
          <w:sz w:val="22"/>
        </w:rPr>
      </w:pPr>
      <w:r w:rsidRPr="00616025">
        <w:rPr>
          <w:sz w:val="22"/>
        </w:rPr>
        <w:t>La liste complète des enseignes partenaires figure dans l’offre. Toute modification de cette liste pendant la période de validité des cartes est signalée sans délai au pouvoir adjudicateur.</w:t>
      </w:r>
    </w:p>
    <w:p w14:paraId="6970F6E2" w14:textId="77777777" w:rsidR="0004086A" w:rsidRPr="00616025" w:rsidRDefault="0004086A" w:rsidP="0004086A">
      <w:pPr>
        <w:numPr>
          <w:ilvl w:val="12"/>
          <w:numId w:val="0"/>
        </w:numPr>
        <w:jc w:val="both"/>
        <w:rPr>
          <w:sz w:val="22"/>
        </w:rPr>
      </w:pPr>
    </w:p>
    <w:p w14:paraId="6BE1B8F4" w14:textId="585D6C70" w:rsidR="00616025" w:rsidRDefault="00616025" w:rsidP="0004086A">
      <w:pPr>
        <w:numPr>
          <w:ilvl w:val="12"/>
          <w:numId w:val="0"/>
        </w:numPr>
        <w:jc w:val="both"/>
        <w:rPr>
          <w:sz w:val="22"/>
        </w:rPr>
      </w:pPr>
      <w:r w:rsidRPr="00616025">
        <w:rPr>
          <w:sz w:val="22"/>
        </w:rPr>
        <w:t>L’utilisation des cartes est fractionnable : le bénéficiaire peut régler ses achats partiellement et reporter automatiquement le solde disponible pour un usage ultérieur, jusqu’à épuisement du crédit ou expiration de la carte.</w:t>
      </w:r>
    </w:p>
    <w:p w14:paraId="1315F7B5" w14:textId="77777777" w:rsidR="0004086A" w:rsidRDefault="0004086A" w:rsidP="0004086A">
      <w:pPr>
        <w:numPr>
          <w:ilvl w:val="12"/>
          <w:numId w:val="0"/>
        </w:numPr>
        <w:jc w:val="both"/>
        <w:rPr>
          <w:sz w:val="22"/>
        </w:rPr>
      </w:pPr>
    </w:p>
    <w:p w14:paraId="18922201" w14:textId="6FCE2ADF" w:rsidR="009651EB" w:rsidRPr="00DB3A8A" w:rsidRDefault="0075399C" w:rsidP="00CB53B5">
      <w:pPr>
        <w:pStyle w:val="Titre2"/>
        <w:numPr>
          <w:ilvl w:val="3"/>
          <w:numId w:val="1"/>
        </w:numPr>
        <w:rPr>
          <w:i/>
        </w:rPr>
      </w:pPr>
      <w:bookmarkStart w:id="22" w:name="_Toc208567480"/>
      <w:r w:rsidRPr="00DB3A8A">
        <w:rPr>
          <w:i/>
        </w:rPr>
        <w:t>4.1.4</w:t>
      </w:r>
      <w:r w:rsidRPr="00DB3A8A">
        <w:rPr>
          <w:i/>
        </w:rPr>
        <w:tab/>
      </w:r>
      <w:r w:rsidR="009651EB" w:rsidRPr="00DB3A8A">
        <w:rPr>
          <w:i/>
        </w:rPr>
        <w:t xml:space="preserve">Activation </w:t>
      </w:r>
      <w:r w:rsidRPr="00DB3A8A">
        <w:rPr>
          <w:i/>
        </w:rPr>
        <w:t>des cartes</w:t>
      </w:r>
      <w:bookmarkEnd w:id="22"/>
      <w:r w:rsidRPr="00DB3A8A">
        <w:rPr>
          <w:i/>
        </w:rPr>
        <w:t xml:space="preserve"> </w:t>
      </w:r>
    </w:p>
    <w:p w14:paraId="6B0C68BB" w14:textId="37681D1F" w:rsidR="002F0033" w:rsidRDefault="00616025" w:rsidP="0004086A">
      <w:pPr>
        <w:numPr>
          <w:ilvl w:val="12"/>
          <w:numId w:val="0"/>
        </w:numPr>
        <w:jc w:val="both"/>
        <w:rPr>
          <w:sz w:val="22"/>
        </w:rPr>
      </w:pPr>
      <w:r w:rsidRPr="00616025">
        <w:rPr>
          <w:sz w:val="22"/>
        </w:rPr>
        <w:t xml:space="preserve">L’activation des cartes intervient </w:t>
      </w:r>
      <w:r w:rsidRPr="002F0033">
        <w:rPr>
          <w:sz w:val="22"/>
        </w:rPr>
        <w:t>après leur réception</w:t>
      </w:r>
      <w:r w:rsidRPr="00616025">
        <w:rPr>
          <w:sz w:val="22"/>
        </w:rPr>
        <w:t xml:space="preserve">, selon un processus </w:t>
      </w:r>
      <w:r w:rsidR="002F0033">
        <w:rPr>
          <w:sz w:val="22"/>
        </w:rPr>
        <w:t>proposé</w:t>
      </w:r>
      <w:r w:rsidRPr="00616025">
        <w:rPr>
          <w:sz w:val="22"/>
        </w:rPr>
        <w:t xml:space="preserve"> par le titulaire.</w:t>
      </w:r>
    </w:p>
    <w:p w14:paraId="3031EE67" w14:textId="77777777" w:rsidR="0004086A" w:rsidRDefault="0004086A" w:rsidP="0004086A">
      <w:pPr>
        <w:numPr>
          <w:ilvl w:val="12"/>
          <w:numId w:val="0"/>
        </w:numPr>
        <w:jc w:val="both"/>
        <w:rPr>
          <w:sz w:val="22"/>
        </w:rPr>
      </w:pPr>
    </w:p>
    <w:p w14:paraId="0ABD8909" w14:textId="3F7E5720" w:rsidR="002F0033" w:rsidRDefault="00616025" w:rsidP="0004086A">
      <w:pPr>
        <w:numPr>
          <w:ilvl w:val="12"/>
          <w:numId w:val="0"/>
        </w:numPr>
        <w:jc w:val="both"/>
        <w:rPr>
          <w:sz w:val="22"/>
        </w:rPr>
      </w:pPr>
      <w:r w:rsidRPr="00616025">
        <w:rPr>
          <w:sz w:val="22"/>
        </w:rPr>
        <w:t>Les cartes n’étant pas nominatives, l’activation s’effectue à distance, sans nécessiter d’action du bénéficiaire.</w:t>
      </w:r>
    </w:p>
    <w:p w14:paraId="6CE13E10" w14:textId="77777777" w:rsidR="0004086A" w:rsidRDefault="0004086A" w:rsidP="0004086A">
      <w:pPr>
        <w:numPr>
          <w:ilvl w:val="12"/>
          <w:numId w:val="0"/>
        </w:numPr>
        <w:jc w:val="both"/>
        <w:rPr>
          <w:sz w:val="22"/>
        </w:rPr>
      </w:pPr>
    </w:p>
    <w:p w14:paraId="6ABA7B8B" w14:textId="114E4789" w:rsidR="00616025" w:rsidRDefault="00616025" w:rsidP="0004086A">
      <w:pPr>
        <w:numPr>
          <w:ilvl w:val="12"/>
          <w:numId w:val="0"/>
        </w:numPr>
        <w:jc w:val="both"/>
        <w:rPr>
          <w:sz w:val="22"/>
        </w:rPr>
      </w:pPr>
      <w:r w:rsidRPr="00616025">
        <w:rPr>
          <w:sz w:val="22"/>
        </w:rPr>
        <w:t>L’offre décrit de manière précise le processus d’activation retenu, qui garantit sa fiabilité, sa rapidité et la sécurisation des données.</w:t>
      </w:r>
    </w:p>
    <w:p w14:paraId="031AFE28" w14:textId="77777777" w:rsidR="0004086A" w:rsidRPr="00616025" w:rsidRDefault="0004086A" w:rsidP="0004086A">
      <w:pPr>
        <w:numPr>
          <w:ilvl w:val="12"/>
          <w:numId w:val="0"/>
        </w:numPr>
        <w:jc w:val="both"/>
        <w:rPr>
          <w:sz w:val="22"/>
        </w:rPr>
      </w:pPr>
    </w:p>
    <w:p w14:paraId="1F2D6BBD" w14:textId="1B3E36F9" w:rsidR="0004086A" w:rsidRPr="00ED4D26" w:rsidRDefault="00884ABC" w:rsidP="00CB53B5">
      <w:pPr>
        <w:pStyle w:val="Titre2"/>
        <w:numPr>
          <w:ilvl w:val="3"/>
          <w:numId w:val="1"/>
        </w:numPr>
        <w:rPr>
          <w:i/>
        </w:rPr>
      </w:pPr>
      <w:bookmarkStart w:id="23" w:name="_Toc208567481"/>
      <w:r w:rsidRPr="00DB3A8A">
        <w:rPr>
          <w:i/>
        </w:rPr>
        <w:lastRenderedPageBreak/>
        <w:t>4.1.5</w:t>
      </w:r>
      <w:r w:rsidRPr="00DB3A8A">
        <w:rPr>
          <w:i/>
        </w:rPr>
        <w:tab/>
        <w:t>Validité des cartes</w:t>
      </w:r>
      <w:bookmarkEnd w:id="23"/>
      <w:r w:rsidRPr="00DB3A8A">
        <w:rPr>
          <w:i/>
        </w:rPr>
        <w:t xml:space="preserve"> </w:t>
      </w:r>
    </w:p>
    <w:p w14:paraId="3AA98E2D" w14:textId="1CD81855" w:rsidR="00315BC6" w:rsidRDefault="00315BC6" w:rsidP="0004086A">
      <w:pPr>
        <w:numPr>
          <w:ilvl w:val="12"/>
          <w:numId w:val="0"/>
        </w:numPr>
        <w:jc w:val="both"/>
        <w:rPr>
          <w:sz w:val="22"/>
        </w:rPr>
      </w:pPr>
      <w:r w:rsidRPr="00315BC6">
        <w:rPr>
          <w:sz w:val="22"/>
        </w:rPr>
        <w:t xml:space="preserve">Chaque carte cadeau est valable </w:t>
      </w:r>
      <w:r w:rsidRPr="00315BC6">
        <w:rPr>
          <w:bCs/>
          <w:sz w:val="22"/>
        </w:rPr>
        <w:t>deux (2) ans</w:t>
      </w:r>
      <w:r w:rsidRPr="00315BC6">
        <w:rPr>
          <w:sz w:val="22"/>
        </w:rPr>
        <w:t xml:space="preserve"> à compter de sa date d’activation.</w:t>
      </w:r>
    </w:p>
    <w:p w14:paraId="292A364B" w14:textId="77777777" w:rsidR="0004086A" w:rsidRPr="00315BC6" w:rsidRDefault="0004086A" w:rsidP="0004086A">
      <w:pPr>
        <w:numPr>
          <w:ilvl w:val="12"/>
          <w:numId w:val="0"/>
        </w:numPr>
        <w:jc w:val="both"/>
        <w:rPr>
          <w:sz w:val="22"/>
        </w:rPr>
      </w:pPr>
    </w:p>
    <w:p w14:paraId="20DDAB50" w14:textId="109E9090" w:rsidR="0004086A" w:rsidRPr="00ED4D26" w:rsidRDefault="00884ABC" w:rsidP="00CB53B5">
      <w:pPr>
        <w:pStyle w:val="Titre2"/>
        <w:numPr>
          <w:ilvl w:val="3"/>
          <w:numId w:val="1"/>
        </w:numPr>
        <w:rPr>
          <w:i/>
        </w:rPr>
      </w:pPr>
      <w:bookmarkStart w:id="24" w:name="_Toc208567482"/>
      <w:r w:rsidRPr="00DB3A8A">
        <w:rPr>
          <w:i/>
        </w:rPr>
        <w:t>4.1.6</w:t>
      </w:r>
      <w:r w:rsidRPr="00DB3A8A">
        <w:rPr>
          <w:i/>
        </w:rPr>
        <w:tab/>
        <w:t>Garantie et SAV</w:t>
      </w:r>
      <w:bookmarkEnd w:id="24"/>
    </w:p>
    <w:p w14:paraId="440E1568" w14:textId="77777777" w:rsidR="00315BC6" w:rsidRPr="00F53394" w:rsidRDefault="00315BC6" w:rsidP="0004086A">
      <w:pPr>
        <w:numPr>
          <w:ilvl w:val="12"/>
          <w:numId w:val="0"/>
        </w:numPr>
        <w:jc w:val="both"/>
        <w:rPr>
          <w:sz w:val="22"/>
          <w:lang w:eastAsia="ar-SA"/>
        </w:rPr>
      </w:pPr>
      <w:r w:rsidRPr="00F53394">
        <w:rPr>
          <w:sz w:val="22"/>
          <w:lang w:eastAsia="ar-SA"/>
        </w:rPr>
        <w:t>Le titulaire assure un service après-vente permettant notamment :</w:t>
      </w:r>
    </w:p>
    <w:p w14:paraId="6B580694" w14:textId="180E55D2" w:rsidR="00315BC6" w:rsidRPr="00F53394" w:rsidRDefault="00315BC6" w:rsidP="00CB53B5">
      <w:pPr>
        <w:pStyle w:val="Paragraphedeliste"/>
        <w:numPr>
          <w:ilvl w:val="0"/>
          <w:numId w:val="14"/>
        </w:numPr>
        <w:jc w:val="both"/>
        <w:rPr>
          <w:sz w:val="22"/>
          <w:lang w:eastAsia="ar-SA"/>
        </w:rPr>
      </w:pPr>
      <w:r w:rsidRPr="00F53394">
        <w:rPr>
          <w:sz w:val="22"/>
          <w:lang w:eastAsia="ar-SA"/>
        </w:rPr>
        <w:t>la prise en charge des dysfonctionnements (carte défectueuse, non activée, refusée lors du paiement, etc.) ;</w:t>
      </w:r>
    </w:p>
    <w:p w14:paraId="2B0146C4" w14:textId="3A6D7F90" w:rsidR="00315BC6" w:rsidRPr="00F53394" w:rsidRDefault="00315BC6" w:rsidP="00CB53B5">
      <w:pPr>
        <w:pStyle w:val="Paragraphedeliste"/>
        <w:numPr>
          <w:ilvl w:val="0"/>
          <w:numId w:val="14"/>
        </w:numPr>
        <w:jc w:val="both"/>
        <w:rPr>
          <w:sz w:val="22"/>
          <w:lang w:eastAsia="ar-SA"/>
        </w:rPr>
      </w:pPr>
      <w:r w:rsidRPr="00F53394">
        <w:rPr>
          <w:sz w:val="22"/>
          <w:lang w:eastAsia="ar-SA"/>
        </w:rPr>
        <w:t>l’assistance aux bénéficiaires en cas de difficulté d’utilisation ;</w:t>
      </w:r>
    </w:p>
    <w:p w14:paraId="6B048F5D" w14:textId="7DCC1E7A" w:rsidR="00315BC6" w:rsidRDefault="00315BC6" w:rsidP="00CB53B5">
      <w:pPr>
        <w:pStyle w:val="Paragraphedeliste"/>
        <w:numPr>
          <w:ilvl w:val="0"/>
          <w:numId w:val="14"/>
        </w:numPr>
        <w:jc w:val="both"/>
        <w:rPr>
          <w:sz w:val="22"/>
          <w:lang w:eastAsia="ar-SA"/>
        </w:rPr>
      </w:pPr>
      <w:r w:rsidRPr="00F53394">
        <w:rPr>
          <w:sz w:val="22"/>
          <w:lang w:eastAsia="ar-SA"/>
        </w:rPr>
        <w:t>le remplacement des cartes en cas de besoin.</w:t>
      </w:r>
    </w:p>
    <w:p w14:paraId="1ABA2C21" w14:textId="77777777" w:rsidR="00F53394" w:rsidRPr="00F53394" w:rsidRDefault="00F53394" w:rsidP="00F53394">
      <w:pPr>
        <w:pStyle w:val="Paragraphedeliste"/>
        <w:ind w:left="720"/>
        <w:jc w:val="both"/>
        <w:rPr>
          <w:sz w:val="22"/>
          <w:lang w:eastAsia="ar-SA"/>
        </w:rPr>
      </w:pPr>
    </w:p>
    <w:p w14:paraId="4419F127" w14:textId="0A1C92CD" w:rsidR="00315BC6" w:rsidRDefault="00315BC6" w:rsidP="0004086A">
      <w:pPr>
        <w:numPr>
          <w:ilvl w:val="12"/>
          <w:numId w:val="0"/>
        </w:numPr>
        <w:jc w:val="both"/>
        <w:rPr>
          <w:sz w:val="22"/>
        </w:rPr>
      </w:pPr>
      <w:r w:rsidRPr="00315BC6">
        <w:rPr>
          <w:sz w:val="22"/>
        </w:rPr>
        <w:t>L’offre précise les modalités d’intervention du SAV et les délais de traitement des réclamations.</w:t>
      </w:r>
    </w:p>
    <w:p w14:paraId="05386B76" w14:textId="77777777" w:rsidR="0004086A" w:rsidRPr="00315BC6" w:rsidRDefault="0004086A" w:rsidP="0004086A">
      <w:pPr>
        <w:numPr>
          <w:ilvl w:val="12"/>
          <w:numId w:val="0"/>
        </w:numPr>
        <w:jc w:val="both"/>
        <w:rPr>
          <w:sz w:val="22"/>
        </w:rPr>
      </w:pPr>
    </w:p>
    <w:p w14:paraId="62B53D73" w14:textId="0DBEADD9" w:rsidR="0004086A" w:rsidRPr="00ED4D26" w:rsidRDefault="009651EB" w:rsidP="00CB53B5">
      <w:pPr>
        <w:pStyle w:val="Titre2"/>
        <w:numPr>
          <w:ilvl w:val="3"/>
          <w:numId w:val="1"/>
        </w:numPr>
        <w:rPr>
          <w:i/>
        </w:rPr>
      </w:pPr>
      <w:bookmarkStart w:id="25" w:name="_Toc208567483"/>
      <w:r w:rsidRPr="00DB3A8A">
        <w:rPr>
          <w:i/>
        </w:rPr>
        <w:t>4</w:t>
      </w:r>
      <w:r w:rsidR="002C009F" w:rsidRPr="00DB3A8A">
        <w:rPr>
          <w:i/>
        </w:rPr>
        <w:t>.1.7</w:t>
      </w:r>
      <w:r w:rsidR="002C009F" w:rsidRPr="00DB3A8A">
        <w:rPr>
          <w:i/>
        </w:rPr>
        <w:tab/>
      </w:r>
      <w:r w:rsidRPr="00DB3A8A">
        <w:rPr>
          <w:i/>
        </w:rPr>
        <w:t>C</w:t>
      </w:r>
      <w:r w:rsidR="00CC0BC7" w:rsidRPr="00DB3A8A">
        <w:rPr>
          <w:i/>
        </w:rPr>
        <w:t>onditionnement</w:t>
      </w:r>
      <w:bookmarkEnd w:id="25"/>
      <w:r w:rsidR="00CC0BC7" w:rsidRPr="00DB3A8A">
        <w:rPr>
          <w:i/>
        </w:rPr>
        <w:t xml:space="preserve"> </w:t>
      </w:r>
    </w:p>
    <w:p w14:paraId="0280C5B6" w14:textId="228BAFBE" w:rsidR="00315BC6" w:rsidRDefault="00315BC6" w:rsidP="0004086A">
      <w:pPr>
        <w:numPr>
          <w:ilvl w:val="12"/>
          <w:numId w:val="0"/>
        </w:numPr>
        <w:jc w:val="both"/>
        <w:rPr>
          <w:sz w:val="22"/>
        </w:rPr>
      </w:pPr>
      <w:r w:rsidRPr="00315BC6">
        <w:rPr>
          <w:sz w:val="22"/>
        </w:rPr>
        <w:t xml:space="preserve">Les cartes sont livrées avec leur </w:t>
      </w:r>
      <w:r w:rsidRPr="00315BC6">
        <w:rPr>
          <w:bCs/>
          <w:sz w:val="22"/>
        </w:rPr>
        <w:t>notice ou mode d’emploi</w:t>
      </w:r>
      <w:r w:rsidRPr="00315BC6">
        <w:rPr>
          <w:sz w:val="22"/>
        </w:rPr>
        <w:t>, dans un conditionnement conforme aux dispositions précisées par le titulaire dans son offre.</w:t>
      </w:r>
    </w:p>
    <w:p w14:paraId="63E1D381" w14:textId="77777777" w:rsidR="0004086A" w:rsidRPr="00315BC6" w:rsidRDefault="0004086A" w:rsidP="0004086A">
      <w:pPr>
        <w:numPr>
          <w:ilvl w:val="12"/>
          <w:numId w:val="0"/>
        </w:numPr>
        <w:jc w:val="both"/>
        <w:rPr>
          <w:sz w:val="22"/>
        </w:rPr>
      </w:pPr>
    </w:p>
    <w:p w14:paraId="6D3D2BF0" w14:textId="3A9C693F" w:rsidR="0004086A" w:rsidRPr="00ED4D26" w:rsidRDefault="002C009F" w:rsidP="00CB53B5">
      <w:pPr>
        <w:pStyle w:val="Titre2"/>
        <w:numPr>
          <w:ilvl w:val="3"/>
          <w:numId w:val="1"/>
        </w:numPr>
        <w:rPr>
          <w:i/>
        </w:rPr>
      </w:pPr>
      <w:bookmarkStart w:id="26" w:name="_Toc208567484"/>
      <w:r w:rsidRPr="00DB3A8A">
        <w:rPr>
          <w:i/>
        </w:rPr>
        <w:t>4.1.8</w:t>
      </w:r>
      <w:r w:rsidRPr="00DB3A8A">
        <w:rPr>
          <w:i/>
        </w:rPr>
        <w:tab/>
      </w:r>
      <w:r w:rsidR="009651EB" w:rsidRPr="00DB3A8A">
        <w:rPr>
          <w:i/>
        </w:rPr>
        <w:t>L</w:t>
      </w:r>
      <w:r w:rsidR="00CC0BC7" w:rsidRPr="00DB3A8A">
        <w:rPr>
          <w:i/>
        </w:rPr>
        <w:t>ivraison</w:t>
      </w:r>
      <w:bookmarkEnd w:id="26"/>
    </w:p>
    <w:p w14:paraId="4D515430" w14:textId="7DA7BDD4" w:rsidR="00315BC6" w:rsidRPr="00315BC6" w:rsidRDefault="00315BC6" w:rsidP="0004086A">
      <w:pPr>
        <w:numPr>
          <w:ilvl w:val="12"/>
          <w:numId w:val="0"/>
        </w:numPr>
        <w:jc w:val="both"/>
        <w:rPr>
          <w:sz w:val="22"/>
        </w:rPr>
      </w:pPr>
      <w:r w:rsidRPr="00315BC6">
        <w:rPr>
          <w:sz w:val="22"/>
        </w:rPr>
        <w:t>Le titulaire indique dans son offre les délais de fabrication et de livraison applicables à compter de la réception de la commande. Ces délais constituent un critère d’évaluation des offres.</w:t>
      </w:r>
    </w:p>
    <w:p w14:paraId="44178982" w14:textId="7EBBAC60" w:rsidR="00315BC6" w:rsidRPr="00016586" w:rsidRDefault="00315BC6" w:rsidP="00315BC6">
      <w:pPr>
        <w:spacing w:before="100" w:beforeAutospacing="1" w:after="100" w:afterAutospacing="1"/>
        <w:jc w:val="both"/>
        <w:rPr>
          <w:b/>
          <w:sz w:val="22"/>
        </w:rPr>
      </w:pPr>
      <w:r w:rsidRPr="00016586">
        <w:rPr>
          <w:b/>
          <w:sz w:val="22"/>
        </w:rPr>
        <w:t>Plusieurs commandes et livraisons peuvent intervenir au cours d’une même année</w:t>
      </w:r>
      <w:r w:rsidR="00016586" w:rsidRPr="00016586">
        <w:rPr>
          <w:b/>
          <w:sz w:val="22"/>
        </w:rPr>
        <w:t xml:space="preserve"> au fur et à mesure des relèves de Vigipirate.</w:t>
      </w:r>
    </w:p>
    <w:p w14:paraId="493A48A0" w14:textId="60CECD41" w:rsidR="0004086A" w:rsidRDefault="00315BC6" w:rsidP="0004086A">
      <w:pPr>
        <w:numPr>
          <w:ilvl w:val="12"/>
          <w:numId w:val="0"/>
        </w:numPr>
        <w:jc w:val="both"/>
        <w:rPr>
          <w:sz w:val="22"/>
        </w:rPr>
      </w:pPr>
      <w:r w:rsidRPr="00315BC6">
        <w:rPr>
          <w:sz w:val="22"/>
        </w:rPr>
        <w:t>Les cartes sont livrées sur les sept (7) sites prévisionnels suivants :</w:t>
      </w:r>
    </w:p>
    <w:p w14:paraId="78A52B6C" w14:textId="77777777" w:rsidR="00B95599" w:rsidRPr="00315BC6" w:rsidRDefault="00B95599" w:rsidP="0004086A">
      <w:pPr>
        <w:numPr>
          <w:ilvl w:val="12"/>
          <w:numId w:val="0"/>
        </w:numPr>
        <w:jc w:val="both"/>
        <w:rPr>
          <w:sz w:val="22"/>
        </w:rPr>
      </w:pPr>
    </w:p>
    <w:p w14:paraId="509E6940" w14:textId="2BCF8A65" w:rsidR="00315BC6" w:rsidRPr="00B8254D" w:rsidRDefault="00315BC6" w:rsidP="00B8254D">
      <w:pPr>
        <w:pStyle w:val="Paragraphedeliste"/>
        <w:numPr>
          <w:ilvl w:val="0"/>
          <w:numId w:val="26"/>
        </w:numPr>
        <w:jc w:val="both"/>
        <w:rPr>
          <w:sz w:val="22"/>
          <w:szCs w:val="20"/>
          <w:lang w:eastAsia="ar-SA"/>
        </w:rPr>
      </w:pPr>
      <w:r w:rsidRPr="00B8254D">
        <w:rPr>
          <w:sz w:val="22"/>
          <w:szCs w:val="20"/>
          <w:lang w:eastAsia="ar-SA"/>
        </w:rPr>
        <w:t>Saint-Germain-en-Laye ;</w:t>
      </w:r>
    </w:p>
    <w:p w14:paraId="6838A9A5" w14:textId="6F89FE12" w:rsidR="00315BC6" w:rsidRPr="00B8254D" w:rsidRDefault="00315BC6" w:rsidP="00B8254D">
      <w:pPr>
        <w:pStyle w:val="Paragraphedeliste"/>
        <w:numPr>
          <w:ilvl w:val="0"/>
          <w:numId w:val="26"/>
        </w:numPr>
        <w:jc w:val="both"/>
        <w:rPr>
          <w:sz w:val="22"/>
          <w:szCs w:val="20"/>
          <w:lang w:eastAsia="ar-SA"/>
        </w:rPr>
      </w:pPr>
      <w:r w:rsidRPr="00B8254D">
        <w:rPr>
          <w:sz w:val="22"/>
          <w:szCs w:val="20"/>
          <w:lang w:eastAsia="ar-SA"/>
        </w:rPr>
        <w:t>Lille ;</w:t>
      </w:r>
    </w:p>
    <w:p w14:paraId="60D10046" w14:textId="44530041" w:rsidR="00315BC6" w:rsidRPr="00B8254D" w:rsidRDefault="00315BC6" w:rsidP="00B8254D">
      <w:pPr>
        <w:pStyle w:val="Paragraphedeliste"/>
        <w:numPr>
          <w:ilvl w:val="0"/>
          <w:numId w:val="26"/>
        </w:numPr>
        <w:jc w:val="both"/>
        <w:rPr>
          <w:sz w:val="22"/>
          <w:szCs w:val="20"/>
          <w:lang w:eastAsia="ar-SA"/>
        </w:rPr>
      </w:pPr>
      <w:r w:rsidRPr="00B8254D">
        <w:rPr>
          <w:sz w:val="22"/>
          <w:szCs w:val="20"/>
          <w:lang w:eastAsia="ar-SA"/>
        </w:rPr>
        <w:t>Montigny-lès-Metz ;</w:t>
      </w:r>
    </w:p>
    <w:p w14:paraId="4D045565" w14:textId="34ECE8EF" w:rsidR="00315BC6" w:rsidRPr="00B8254D" w:rsidRDefault="00315BC6" w:rsidP="00B8254D">
      <w:pPr>
        <w:pStyle w:val="Paragraphedeliste"/>
        <w:numPr>
          <w:ilvl w:val="0"/>
          <w:numId w:val="26"/>
        </w:numPr>
        <w:jc w:val="both"/>
        <w:rPr>
          <w:sz w:val="22"/>
          <w:szCs w:val="20"/>
          <w:lang w:eastAsia="ar-SA"/>
        </w:rPr>
      </w:pPr>
      <w:r w:rsidRPr="00B8254D">
        <w:rPr>
          <w:sz w:val="22"/>
          <w:szCs w:val="20"/>
          <w:lang w:eastAsia="ar-SA"/>
        </w:rPr>
        <w:t>Lyon ;</w:t>
      </w:r>
    </w:p>
    <w:p w14:paraId="3A4CE6F9" w14:textId="623CCB3F" w:rsidR="00315BC6" w:rsidRPr="00B8254D" w:rsidRDefault="00315BC6" w:rsidP="00B8254D">
      <w:pPr>
        <w:pStyle w:val="Paragraphedeliste"/>
        <w:numPr>
          <w:ilvl w:val="0"/>
          <w:numId w:val="26"/>
        </w:numPr>
        <w:jc w:val="both"/>
        <w:rPr>
          <w:sz w:val="22"/>
          <w:szCs w:val="20"/>
          <w:lang w:eastAsia="ar-SA"/>
        </w:rPr>
      </w:pPr>
      <w:r w:rsidRPr="00B8254D">
        <w:rPr>
          <w:sz w:val="22"/>
          <w:szCs w:val="20"/>
          <w:lang w:eastAsia="ar-SA"/>
        </w:rPr>
        <w:t>Marseille ;</w:t>
      </w:r>
    </w:p>
    <w:p w14:paraId="3345ABC9" w14:textId="40FB492C" w:rsidR="00315BC6" w:rsidRPr="00B8254D" w:rsidRDefault="00315BC6" w:rsidP="00B8254D">
      <w:pPr>
        <w:pStyle w:val="Paragraphedeliste"/>
        <w:numPr>
          <w:ilvl w:val="0"/>
          <w:numId w:val="26"/>
        </w:numPr>
        <w:jc w:val="both"/>
        <w:rPr>
          <w:sz w:val="22"/>
          <w:szCs w:val="20"/>
          <w:lang w:eastAsia="ar-SA"/>
        </w:rPr>
      </w:pPr>
      <w:r w:rsidRPr="00B8254D">
        <w:rPr>
          <w:sz w:val="22"/>
          <w:szCs w:val="20"/>
          <w:lang w:eastAsia="ar-SA"/>
        </w:rPr>
        <w:t>Bordeaux ;</w:t>
      </w:r>
    </w:p>
    <w:p w14:paraId="76D21CF7" w14:textId="5BABDBA4" w:rsidR="00DB3A8A" w:rsidRPr="00B8254D" w:rsidRDefault="00315BC6" w:rsidP="00B8254D">
      <w:pPr>
        <w:pStyle w:val="Paragraphedeliste"/>
        <w:numPr>
          <w:ilvl w:val="0"/>
          <w:numId w:val="26"/>
        </w:numPr>
        <w:jc w:val="both"/>
        <w:rPr>
          <w:sz w:val="22"/>
          <w:szCs w:val="20"/>
          <w:lang w:eastAsia="ar-SA"/>
        </w:rPr>
      </w:pPr>
      <w:r w:rsidRPr="00B8254D">
        <w:rPr>
          <w:sz w:val="22"/>
          <w:szCs w:val="20"/>
          <w:lang w:eastAsia="ar-SA"/>
        </w:rPr>
        <w:t>Rennes.</w:t>
      </w:r>
    </w:p>
    <w:p w14:paraId="462483EA" w14:textId="316BE592" w:rsidR="005671CD" w:rsidRDefault="005671CD" w:rsidP="005671CD">
      <w:pPr>
        <w:pStyle w:val="Titre2"/>
        <w:jc w:val="center"/>
      </w:pPr>
      <w:bookmarkStart w:id="27" w:name="_Toc208567485"/>
      <w:r>
        <w:rPr>
          <w:b/>
          <w:sz w:val="28"/>
        </w:rPr>
        <w:t xml:space="preserve">ARTICLE </w:t>
      </w:r>
      <w:r w:rsidR="009607FD">
        <w:rPr>
          <w:b/>
          <w:sz w:val="28"/>
        </w:rPr>
        <w:t>5</w:t>
      </w:r>
      <w:r w:rsidRPr="001D7AB4">
        <w:rPr>
          <w:b/>
          <w:sz w:val="28"/>
        </w:rPr>
        <w:t xml:space="preserve"> –</w:t>
      </w:r>
      <w:r>
        <w:rPr>
          <w:b/>
          <w:sz w:val="28"/>
        </w:rPr>
        <w:t xml:space="preserve"> </w:t>
      </w:r>
      <w:r w:rsidRPr="005671CD">
        <w:rPr>
          <w:b/>
          <w:sz w:val="28"/>
        </w:rPr>
        <w:t>MODALITES D’EXECUTION</w:t>
      </w:r>
      <w:bookmarkEnd w:id="27"/>
    </w:p>
    <w:p w14:paraId="27FD7E25" w14:textId="77777777" w:rsidR="005671CD" w:rsidRPr="003168E1" w:rsidRDefault="005671CD" w:rsidP="003168E1"/>
    <w:p w14:paraId="402BA2AD" w14:textId="6F4FBD81" w:rsidR="0004086A" w:rsidRPr="00ED4D26" w:rsidRDefault="009854DE" w:rsidP="00CB53B5">
      <w:pPr>
        <w:pStyle w:val="Titre2"/>
        <w:numPr>
          <w:ilvl w:val="1"/>
          <w:numId w:val="1"/>
        </w:numPr>
        <w:tabs>
          <w:tab w:val="clear" w:pos="0"/>
        </w:tabs>
        <w:ind w:left="425" w:hanging="425"/>
        <w:rPr>
          <w:b/>
        </w:rPr>
      </w:pPr>
      <w:bookmarkStart w:id="28" w:name="_Toc208567486"/>
      <w:r>
        <w:rPr>
          <w:b/>
        </w:rPr>
        <w:t>5</w:t>
      </w:r>
      <w:r w:rsidR="001A2D2D" w:rsidRPr="00CC0BC7">
        <w:rPr>
          <w:b/>
        </w:rPr>
        <w:t>.1</w:t>
      </w:r>
      <w:r w:rsidR="000A09CE">
        <w:rPr>
          <w:b/>
        </w:rPr>
        <w:tab/>
      </w:r>
      <w:r>
        <w:rPr>
          <w:b/>
        </w:rPr>
        <w:t>Réunion de cadrage</w:t>
      </w:r>
      <w:bookmarkEnd w:id="28"/>
      <w:r w:rsidR="001A2D2D" w:rsidRPr="00CC0BC7">
        <w:rPr>
          <w:b/>
        </w:rPr>
        <w:t xml:space="preserve"> </w:t>
      </w:r>
    </w:p>
    <w:p w14:paraId="709253CB" w14:textId="6EC787C3" w:rsidR="00CF3650" w:rsidRDefault="00CF3650" w:rsidP="0004086A">
      <w:pPr>
        <w:numPr>
          <w:ilvl w:val="12"/>
          <w:numId w:val="0"/>
        </w:numPr>
        <w:jc w:val="both"/>
        <w:rPr>
          <w:sz w:val="22"/>
        </w:rPr>
      </w:pPr>
      <w:r w:rsidRPr="00CF3650">
        <w:rPr>
          <w:sz w:val="22"/>
        </w:rPr>
        <w:t xml:space="preserve">Dès la notification du marché, </w:t>
      </w:r>
      <w:r w:rsidRPr="000A5FC9">
        <w:rPr>
          <w:sz w:val="22"/>
        </w:rPr>
        <w:t>l’</w:t>
      </w:r>
      <w:r w:rsidRPr="000A5FC9">
        <w:rPr>
          <w:bCs/>
          <w:sz w:val="22"/>
        </w:rPr>
        <w:t>EdA</w:t>
      </w:r>
      <w:r w:rsidRPr="00CF3650">
        <w:rPr>
          <w:sz w:val="22"/>
        </w:rPr>
        <w:t xml:space="preserve"> prend contact avec le titulaire afin d’organiser une réunion de lancement (dite </w:t>
      </w:r>
      <w:r w:rsidRPr="000A5FC9">
        <w:rPr>
          <w:i/>
          <w:iCs/>
          <w:sz w:val="22"/>
        </w:rPr>
        <w:t>réunion de cadrage</w:t>
      </w:r>
      <w:r w:rsidRPr="00CF3650">
        <w:rPr>
          <w:sz w:val="22"/>
        </w:rPr>
        <w:t>).</w:t>
      </w:r>
    </w:p>
    <w:p w14:paraId="6940B735" w14:textId="77777777" w:rsidR="0004086A" w:rsidRDefault="0004086A" w:rsidP="0004086A">
      <w:pPr>
        <w:numPr>
          <w:ilvl w:val="12"/>
          <w:numId w:val="0"/>
        </w:numPr>
        <w:jc w:val="both"/>
        <w:rPr>
          <w:sz w:val="22"/>
        </w:rPr>
      </w:pPr>
    </w:p>
    <w:p w14:paraId="38A58DDB" w14:textId="73A6C9D5" w:rsidR="00CF3650" w:rsidRDefault="00CF3650" w:rsidP="0004086A">
      <w:pPr>
        <w:numPr>
          <w:ilvl w:val="12"/>
          <w:numId w:val="0"/>
        </w:numPr>
        <w:jc w:val="both"/>
        <w:rPr>
          <w:sz w:val="22"/>
          <w:lang w:eastAsia="ar-SA"/>
        </w:rPr>
      </w:pPr>
      <w:r w:rsidRPr="00F53394">
        <w:rPr>
          <w:sz w:val="22"/>
          <w:lang w:eastAsia="ar-SA"/>
        </w:rPr>
        <w:t>Cette réunion a pour objectifs :</w:t>
      </w:r>
    </w:p>
    <w:p w14:paraId="6099DE12" w14:textId="77777777" w:rsidR="00DD36FA" w:rsidRPr="00F53394" w:rsidRDefault="00DD36FA" w:rsidP="0004086A">
      <w:pPr>
        <w:numPr>
          <w:ilvl w:val="12"/>
          <w:numId w:val="0"/>
        </w:numPr>
        <w:jc w:val="both"/>
        <w:rPr>
          <w:sz w:val="22"/>
          <w:lang w:eastAsia="ar-SA"/>
        </w:rPr>
      </w:pPr>
    </w:p>
    <w:p w14:paraId="423FCED2" w14:textId="7248F75F" w:rsidR="00CF3650" w:rsidRPr="00F53394" w:rsidRDefault="00CF3650" w:rsidP="00CB53B5">
      <w:pPr>
        <w:pStyle w:val="Paragraphedeliste"/>
        <w:numPr>
          <w:ilvl w:val="0"/>
          <w:numId w:val="13"/>
        </w:numPr>
        <w:jc w:val="both"/>
        <w:rPr>
          <w:sz w:val="22"/>
          <w:lang w:eastAsia="ar-SA"/>
        </w:rPr>
      </w:pPr>
      <w:r w:rsidRPr="00F53394">
        <w:rPr>
          <w:sz w:val="22"/>
          <w:lang w:eastAsia="ar-SA"/>
        </w:rPr>
        <w:t>de présenter l’ensemble des intervenants impliqués dans l’exécution du marché, tant du côté EdA que du côté du titulaire ;</w:t>
      </w:r>
    </w:p>
    <w:p w14:paraId="24EE13F9" w14:textId="3997CCB8" w:rsidR="00CF3650" w:rsidRPr="00F53394" w:rsidRDefault="00CF3650" w:rsidP="00CB53B5">
      <w:pPr>
        <w:pStyle w:val="Paragraphedeliste"/>
        <w:numPr>
          <w:ilvl w:val="0"/>
          <w:numId w:val="13"/>
        </w:numPr>
        <w:jc w:val="both"/>
        <w:rPr>
          <w:sz w:val="22"/>
          <w:lang w:eastAsia="ar-SA"/>
        </w:rPr>
      </w:pPr>
      <w:r w:rsidRPr="00F53394">
        <w:rPr>
          <w:sz w:val="22"/>
          <w:lang w:eastAsia="ar-SA"/>
        </w:rPr>
        <w:t>de rappeler les obligations contractuelles</w:t>
      </w:r>
      <w:r w:rsidR="00DD36FA">
        <w:rPr>
          <w:sz w:val="22"/>
          <w:lang w:eastAsia="ar-SA"/>
        </w:rPr>
        <w:t>,</w:t>
      </w:r>
      <w:r w:rsidRPr="00F53394">
        <w:rPr>
          <w:sz w:val="22"/>
          <w:lang w:eastAsia="ar-SA"/>
        </w:rPr>
        <w:t xml:space="preserve"> les procédures de communication et de validation applicables ;</w:t>
      </w:r>
    </w:p>
    <w:p w14:paraId="5C810E73" w14:textId="464277C5" w:rsidR="00CF3650" w:rsidRPr="00F53394" w:rsidRDefault="00CF3650" w:rsidP="00CB53B5">
      <w:pPr>
        <w:pStyle w:val="Paragraphedeliste"/>
        <w:numPr>
          <w:ilvl w:val="0"/>
          <w:numId w:val="13"/>
        </w:numPr>
        <w:jc w:val="both"/>
        <w:rPr>
          <w:sz w:val="22"/>
          <w:lang w:eastAsia="ar-SA"/>
        </w:rPr>
      </w:pPr>
      <w:r w:rsidRPr="00F53394">
        <w:rPr>
          <w:sz w:val="22"/>
          <w:lang w:eastAsia="ar-SA"/>
        </w:rPr>
        <w:t>de préciser et confirmer le cadre organisationnel décrit au présent CCP ;</w:t>
      </w:r>
    </w:p>
    <w:p w14:paraId="5E142732" w14:textId="5EBEA36E" w:rsidR="00CF3650" w:rsidRPr="00F53394" w:rsidRDefault="00CF3650" w:rsidP="00CB53B5">
      <w:pPr>
        <w:pStyle w:val="Paragraphedeliste"/>
        <w:numPr>
          <w:ilvl w:val="0"/>
          <w:numId w:val="13"/>
        </w:numPr>
        <w:jc w:val="both"/>
        <w:rPr>
          <w:sz w:val="22"/>
          <w:lang w:eastAsia="ar-SA"/>
        </w:rPr>
      </w:pPr>
      <w:r w:rsidRPr="00F53394">
        <w:rPr>
          <w:sz w:val="22"/>
          <w:lang w:eastAsia="ar-SA"/>
        </w:rPr>
        <w:t>de définir conjointement le planning d’exécution de l’accord-cadre et, le cas échéant, d’y apporter les ajustements nécessaires ;</w:t>
      </w:r>
    </w:p>
    <w:p w14:paraId="463085B3" w14:textId="77777777" w:rsidR="00CF3650" w:rsidRPr="00F53394" w:rsidRDefault="00CF3650" w:rsidP="00CB53B5">
      <w:pPr>
        <w:pStyle w:val="Paragraphedeliste"/>
        <w:numPr>
          <w:ilvl w:val="0"/>
          <w:numId w:val="13"/>
        </w:numPr>
        <w:jc w:val="both"/>
        <w:rPr>
          <w:sz w:val="22"/>
          <w:lang w:eastAsia="ar-SA"/>
        </w:rPr>
      </w:pPr>
      <w:r w:rsidRPr="00F53394">
        <w:rPr>
          <w:sz w:val="22"/>
          <w:lang w:eastAsia="ar-SA"/>
        </w:rPr>
        <w:t>de fixer les modalités pratiques de suivi de l’exécution (référents, fréquence des points d’avancement, canaux de communication, outils de reporting).</w:t>
      </w:r>
    </w:p>
    <w:p w14:paraId="2FBDEAC5" w14:textId="77777777" w:rsidR="00F53394" w:rsidRDefault="00F53394" w:rsidP="0004086A">
      <w:pPr>
        <w:numPr>
          <w:ilvl w:val="12"/>
          <w:numId w:val="0"/>
        </w:numPr>
        <w:jc w:val="both"/>
        <w:rPr>
          <w:sz w:val="22"/>
        </w:rPr>
      </w:pPr>
    </w:p>
    <w:p w14:paraId="57207676" w14:textId="7C80734E" w:rsidR="00D74EFC" w:rsidRDefault="00CF3650" w:rsidP="0004086A">
      <w:pPr>
        <w:numPr>
          <w:ilvl w:val="12"/>
          <w:numId w:val="0"/>
        </w:numPr>
        <w:jc w:val="both"/>
        <w:rPr>
          <w:sz w:val="22"/>
        </w:rPr>
      </w:pPr>
      <w:r w:rsidRPr="00CF3650">
        <w:rPr>
          <w:sz w:val="22"/>
        </w:rPr>
        <w:t xml:space="preserve">Un compte rendu de réunion, </w:t>
      </w:r>
      <w:r w:rsidRPr="000A5FC9">
        <w:rPr>
          <w:sz w:val="22"/>
        </w:rPr>
        <w:t>est transmis par l’E</w:t>
      </w:r>
      <w:r w:rsidRPr="00CF3650">
        <w:rPr>
          <w:sz w:val="22"/>
        </w:rPr>
        <w:t>dA pour validation dans un délai de cinq (5) jours ouvrés à compter de la réunion. Ce compte rendu, une fois validé, engage les parties.</w:t>
      </w:r>
    </w:p>
    <w:p w14:paraId="4ABDBB9E" w14:textId="77777777" w:rsidR="0004086A" w:rsidRPr="000A5FC9" w:rsidRDefault="0004086A" w:rsidP="0004086A">
      <w:pPr>
        <w:numPr>
          <w:ilvl w:val="12"/>
          <w:numId w:val="0"/>
        </w:numPr>
        <w:jc w:val="both"/>
        <w:rPr>
          <w:sz w:val="22"/>
        </w:rPr>
      </w:pPr>
    </w:p>
    <w:p w14:paraId="2F0D3A13" w14:textId="2567694D" w:rsidR="0004086A" w:rsidRPr="00ED4D26" w:rsidRDefault="000A09CE" w:rsidP="00CB53B5">
      <w:pPr>
        <w:pStyle w:val="Titre2"/>
        <w:numPr>
          <w:ilvl w:val="1"/>
          <w:numId w:val="1"/>
        </w:numPr>
        <w:tabs>
          <w:tab w:val="clear" w:pos="0"/>
        </w:tabs>
        <w:ind w:left="425" w:hanging="425"/>
        <w:rPr>
          <w:b/>
        </w:rPr>
      </w:pPr>
      <w:bookmarkStart w:id="29" w:name="_Toc208567487"/>
      <w:r>
        <w:rPr>
          <w:b/>
        </w:rPr>
        <w:t>5.2</w:t>
      </w:r>
      <w:r>
        <w:rPr>
          <w:b/>
        </w:rPr>
        <w:tab/>
      </w:r>
      <w:r w:rsidRPr="000A09CE">
        <w:rPr>
          <w:b/>
        </w:rPr>
        <w:t>Emission des bons de commande</w:t>
      </w:r>
      <w:bookmarkEnd w:id="29"/>
      <w:r w:rsidRPr="000A09CE">
        <w:rPr>
          <w:b/>
        </w:rPr>
        <w:t xml:space="preserve"> </w:t>
      </w:r>
    </w:p>
    <w:p w14:paraId="6AF1DDFB" w14:textId="221231CD" w:rsidR="000A5FC9" w:rsidRPr="000A5FC9" w:rsidRDefault="000A5FC9" w:rsidP="00E7156A">
      <w:pPr>
        <w:numPr>
          <w:ilvl w:val="12"/>
          <w:numId w:val="0"/>
        </w:numPr>
        <w:jc w:val="both"/>
        <w:rPr>
          <w:sz w:val="22"/>
        </w:rPr>
      </w:pPr>
      <w:r w:rsidRPr="000A5FC9">
        <w:rPr>
          <w:sz w:val="22"/>
        </w:rPr>
        <w:t>Les prestations sont exécutées sur la base de bons de commande</w:t>
      </w:r>
      <w:r>
        <w:rPr>
          <w:sz w:val="22"/>
        </w:rPr>
        <w:t xml:space="preserve"> émis par l’E</w:t>
      </w:r>
      <w:r w:rsidRPr="000A5FC9">
        <w:rPr>
          <w:sz w:val="22"/>
        </w:rPr>
        <w:t>dA, conformément aux stipulations de l’accord-cadre.</w:t>
      </w:r>
    </w:p>
    <w:p w14:paraId="47D49B9A" w14:textId="77777777" w:rsidR="0004086A" w:rsidRDefault="0004086A" w:rsidP="0004086A">
      <w:pPr>
        <w:numPr>
          <w:ilvl w:val="12"/>
          <w:numId w:val="0"/>
        </w:numPr>
        <w:jc w:val="both"/>
        <w:rPr>
          <w:sz w:val="22"/>
        </w:rPr>
      </w:pPr>
    </w:p>
    <w:p w14:paraId="3000BBBF" w14:textId="4A8412DE" w:rsidR="000A5FC9" w:rsidRPr="000A5FC9" w:rsidRDefault="000A5FC9" w:rsidP="0004086A">
      <w:pPr>
        <w:numPr>
          <w:ilvl w:val="12"/>
          <w:numId w:val="0"/>
        </w:numPr>
        <w:jc w:val="both"/>
        <w:rPr>
          <w:sz w:val="22"/>
        </w:rPr>
      </w:pPr>
      <w:r w:rsidRPr="000A5FC9">
        <w:rPr>
          <w:sz w:val="22"/>
        </w:rPr>
        <w:t>Le titulaire accuse réception de chaque bon de commande par tout moyen permettant d’attester de la date de réception. Cet accusé de réception vaut engagement ferme du titulaire d’exécuter la prestation dans les conditions prévues.</w:t>
      </w:r>
    </w:p>
    <w:p w14:paraId="19500644" w14:textId="77777777" w:rsidR="0004086A" w:rsidRDefault="0004086A" w:rsidP="0004086A">
      <w:pPr>
        <w:numPr>
          <w:ilvl w:val="12"/>
          <w:numId w:val="0"/>
        </w:numPr>
        <w:jc w:val="both"/>
        <w:rPr>
          <w:sz w:val="22"/>
        </w:rPr>
      </w:pPr>
    </w:p>
    <w:p w14:paraId="008330ED" w14:textId="028DE9D3" w:rsidR="00BC61B0" w:rsidRDefault="000A5FC9" w:rsidP="0004086A">
      <w:pPr>
        <w:numPr>
          <w:ilvl w:val="12"/>
          <w:numId w:val="0"/>
        </w:numPr>
        <w:jc w:val="both"/>
        <w:rPr>
          <w:sz w:val="22"/>
        </w:rPr>
      </w:pPr>
      <w:r w:rsidRPr="000A5FC9">
        <w:rPr>
          <w:sz w:val="22"/>
        </w:rPr>
        <w:t>Aucune commande ne peut être prise en compte si elle est passée oralement.</w:t>
      </w:r>
    </w:p>
    <w:p w14:paraId="234558CB" w14:textId="3E69EA92" w:rsidR="00BC61B0" w:rsidRPr="0004086A" w:rsidRDefault="00BC61B0" w:rsidP="0004086A">
      <w:pPr>
        <w:numPr>
          <w:ilvl w:val="12"/>
          <w:numId w:val="0"/>
        </w:numPr>
        <w:jc w:val="both"/>
        <w:rPr>
          <w:sz w:val="22"/>
        </w:rPr>
      </w:pPr>
      <w:r w:rsidRPr="0004086A">
        <w:rPr>
          <w:sz w:val="22"/>
        </w:rPr>
        <w:t>En cas de désaccord sur la commande, le titulaire et le support des ventes de l’EdA se rapprochent pour un rectificatif sous 24</w:t>
      </w:r>
      <w:r w:rsidR="00FA2423">
        <w:rPr>
          <w:sz w:val="22"/>
        </w:rPr>
        <w:t xml:space="preserve"> </w:t>
      </w:r>
      <w:r w:rsidRPr="0004086A">
        <w:rPr>
          <w:sz w:val="22"/>
        </w:rPr>
        <w:t>heures maximum à compter du courriel de confirmation.</w:t>
      </w:r>
    </w:p>
    <w:p w14:paraId="366C308C" w14:textId="77777777" w:rsidR="00BC61B0" w:rsidRPr="0004086A" w:rsidRDefault="00BC61B0" w:rsidP="0004086A">
      <w:pPr>
        <w:numPr>
          <w:ilvl w:val="12"/>
          <w:numId w:val="0"/>
        </w:numPr>
        <w:jc w:val="both"/>
        <w:rPr>
          <w:sz w:val="22"/>
        </w:rPr>
      </w:pPr>
    </w:p>
    <w:p w14:paraId="6F8F4BAA" w14:textId="77777777" w:rsidR="00BC61B0" w:rsidRPr="0004086A" w:rsidRDefault="00BC61B0" w:rsidP="0004086A">
      <w:pPr>
        <w:numPr>
          <w:ilvl w:val="12"/>
          <w:numId w:val="0"/>
        </w:numPr>
        <w:jc w:val="both"/>
        <w:rPr>
          <w:sz w:val="22"/>
        </w:rPr>
      </w:pPr>
      <w:r w:rsidRPr="0004086A">
        <w:rPr>
          <w:sz w:val="22"/>
        </w:rPr>
        <w:t xml:space="preserve">Si le titulaire n’est pas en mesure d’honorer la commande dans sa totalité et dans les délais prévus par le marché il doit en informer le service émetteur dans les 24 heures suivant la réception du bon de commande, à défaut des pénalités s’appliquent. </w:t>
      </w:r>
    </w:p>
    <w:p w14:paraId="6756ACAB" w14:textId="77777777" w:rsidR="00BC61B0" w:rsidRPr="0004086A" w:rsidRDefault="00BC61B0" w:rsidP="0004086A">
      <w:pPr>
        <w:numPr>
          <w:ilvl w:val="12"/>
          <w:numId w:val="0"/>
        </w:numPr>
        <w:jc w:val="both"/>
        <w:rPr>
          <w:sz w:val="22"/>
        </w:rPr>
      </w:pPr>
    </w:p>
    <w:p w14:paraId="27743BC4" w14:textId="09A2914D" w:rsidR="000A5FC9" w:rsidRPr="0004086A" w:rsidRDefault="00BC61B0" w:rsidP="0004086A">
      <w:pPr>
        <w:numPr>
          <w:ilvl w:val="12"/>
          <w:numId w:val="0"/>
        </w:numPr>
        <w:jc w:val="both"/>
        <w:rPr>
          <w:sz w:val="22"/>
        </w:rPr>
      </w:pPr>
      <w:r w:rsidRPr="0004086A">
        <w:rPr>
          <w:sz w:val="22"/>
        </w:rPr>
        <w:t xml:space="preserve">Des bons de commandes peuvent être émis jusqu’à l’expiration du présent marché. </w:t>
      </w:r>
    </w:p>
    <w:p w14:paraId="3CACF038" w14:textId="1EB12F7D" w:rsidR="00BC61B0" w:rsidRDefault="00BC61B0" w:rsidP="00BC61B0">
      <w:pPr>
        <w:tabs>
          <w:tab w:val="left" w:pos="1134"/>
          <w:tab w:val="left" w:pos="4111"/>
        </w:tabs>
        <w:jc w:val="both"/>
        <w:rPr>
          <w:bCs/>
          <w:snapToGrid w:val="0"/>
          <w:sz w:val="22"/>
          <w:szCs w:val="22"/>
        </w:rPr>
      </w:pPr>
    </w:p>
    <w:p w14:paraId="0E7797B2" w14:textId="77777777" w:rsidR="00BC61B0" w:rsidRPr="00BC61B0" w:rsidRDefault="00BC61B0" w:rsidP="00BC61B0">
      <w:pPr>
        <w:tabs>
          <w:tab w:val="left" w:pos="1134"/>
          <w:tab w:val="left" w:pos="4111"/>
        </w:tabs>
        <w:jc w:val="both"/>
        <w:rPr>
          <w:bCs/>
          <w:snapToGrid w:val="0"/>
          <w:sz w:val="22"/>
          <w:szCs w:val="22"/>
        </w:rPr>
      </w:pPr>
    </w:p>
    <w:p w14:paraId="46695457" w14:textId="5042C13B" w:rsidR="0075399C" w:rsidRDefault="00A864C8" w:rsidP="00A864C8">
      <w:pPr>
        <w:pStyle w:val="Titre2"/>
        <w:ind w:left="0" w:firstLine="0"/>
        <w:jc w:val="center"/>
      </w:pPr>
      <w:bookmarkStart w:id="30" w:name="_Toc208567488"/>
      <w:r>
        <w:rPr>
          <w:b/>
          <w:sz w:val="28"/>
        </w:rPr>
        <w:t xml:space="preserve">ARTICLE 6 </w:t>
      </w:r>
      <w:r w:rsidRPr="001D7AB4">
        <w:rPr>
          <w:b/>
          <w:sz w:val="28"/>
        </w:rPr>
        <w:t>–</w:t>
      </w:r>
      <w:r>
        <w:rPr>
          <w:b/>
          <w:sz w:val="28"/>
        </w:rPr>
        <w:t xml:space="preserve"> </w:t>
      </w:r>
      <w:r w:rsidR="0075399C">
        <w:rPr>
          <w:b/>
          <w:sz w:val="28"/>
        </w:rPr>
        <w:t>VERIFICATION ET ADMISSION</w:t>
      </w:r>
      <w:bookmarkEnd w:id="30"/>
    </w:p>
    <w:p w14:paraId="17B80F37" w14:textId="6F249646" w:rsidR="00BC61B0" w:rsidRDefault="00BC61B0" w:rsidP="00784F78">
      <w:pPr>
        <w:numPr>
          <w:ilvl w:val="12"/>
          <w:numId w:val="0"/>
        </w:numPr>
        <w:jc w:val="both"/>
      </w:pPr>
    </w:p>
    <w:p w14:paraId="6C657FD9" w14:textId="2E4FFD9E" w:rsidR="00BC61B0" w:rsidRDefault="00BC61B0" w:rsidP="00CB53B5">
      <w:pPr>
        <w:pStyle w:val="Titre2"/>
        <w:numPr>
          <w:ilvl w:val="1"/>
          <w:numId w:val="1"/>
        </w:numPr>
        <w:tabs>
          <w:tab w:val="clear" w:pos="0"/>
        </w:tabs>
        <w:ind w:left="425" w:hanging="425"/>
      </w:pPr>
      <w:bookmarkStart w:id="31" w:name="_Toc208567489"/>
      <w:r w:rsidRPr="00302D49">
        <w:rPr>
          <w:b/>
        </w:rPr>
        <w:t>6</w:t>
      </w:r>
      <w:r w:rsidR="00316D7E">
        <w:rPr>
          <w:b/>
        </w:rPr>
        <w:t>.1</w:t>
      </w:r>
      <w:r w:rsidR="00316D7E">
        <w:rPr>
          <w:b/>
        </w:rPr>
        <w:tab/>
      </w:r>
      <w:r w:rsidRPr="00302D49">
        <w:rPr>
          <w:b/>
        </w:rPr>
        <w:t>O</w:t>
      </w:r>
      <w:r w:rsidR="00302D49" w:rsidRPr="00302D49">
        <w:rPr>
          <w:b/>
        </w:rPr>
        <w:t>perations de vérification</w:t>
      </w:r>
      <w:bookmarkEnd w:id="31"/>
    </w:p>
    <w:p w14:paraId="69C260DE" w14:textId="4DC16B97" w:rsidR="00302D49" w:rsidRPr="00302D49" w:rsidRDefault="00302D49" w:rsidP="00E7156A">
      <w:pPr>
        <w:numPr>
          <w:ilvl w:val="12"/>
          <w:numId w:val="0"/>
        </w:numPr>
        <w:jc w:val="both"/>
        <w:rPr>
          <w:sz w:val="22"/>
        </w:rPr>
      </w:pPr>
      <w:r w:rsidRPr="00302D49">
        <w:rPr>
          <w:sz w:val="22"/>
        </w:rPr>
        <w:t xml:space="preserve">Les opérations de vérification </w:t>
      </w:r>
      <w:r w:rsidRPr="00302D49">
        <w:rPr>
          <w:bCs/>
          <w:sz w:val="22"/>
        </w:rPr>
        <w:t>quantitative et qualitative</w:t>
      </w:r>
      <w:r w:rsidRPr="00302D49">
        <w:rPr>
          <w:sz w:val="22"/>
        </w:rPr>
        <w:t xml:space="preserve"> ont pour objet de permettre au pouvoir adjudicateur de contrôler que le titulaire exécute les prestations conformément aux dispositions contractuelles.</w:t>
      </w:r>
    </w:p>
    <w:p w14:paraId="6825B02E" w14:textId="77777777" w:rsidR="00E7156A" w:rsidRDefault="00E7156A" w:rsidP="00F53394">
      <w:pPr>
        <w:numPr>
          <w:ilvl w:val="12"/>
          <w:numId w:val="0"/>
        </w:numPr>
        <w:jc w:val="both"/>
        <w:rPr>
          <w:sz w:val="22"/>
          <w:lang w:eastAsia="ar-SA"/>
        </w:rPr>
      </w:pPr>
    </w:p>
    <w:p w14:paraId="610B1603" w14:textId="479A8D33" w:rsidR="00302D49" w:rsidRDefault="00302D49" w:rsidP="00F53394">
      <w:pPr>
        <w:numPr>
          <w:ilvl w:val="12"/>
          <w:numId w:val="0"/>
        </w:numPr>
        <w:jc w:val="both"/>
        <w:rPr>
          <w:sz w:val="22"/>
          <w:lang w:eastAsia="ar-SA"/>
        </w:rPr>
      </w:pPr>
      <w:r w:rsidRPr="00F53394">
        <w:rPr>
          <w:sz w:val="22"/>
          <w:lang w:eastAsia="ar-SA"/>
        </w:rPr>
        <w:t>Ces vérifications portent notamment sur :</w:t>
      </w:r>
    </w:p>
    <w:p w14:paraId="0F27C3BC" w14:textId="77777777" w:rsidR="00AA4A0E" w:rsidRPr="00F53394" w:rsidRDefault="00AA4A0E" w:rsidP="00F53394">
      <w:pPr>
        <w:numPr>
          <w:ilvl w:val="12"/>
          <w:numId w:val="0"/>
        </w:numPr>
        <w:jc w:val="both"/>
        <w:rPr>
          <w:sz w:val="22"/>
          <w:lang w:eastAsia="ar-SA"/>
        </w:rPr>
      </w:pPr>
    </w:p>
    <w:p w14:paraId="01586A7A" w14:textId="4DBDB215" w:rsidR="00302D49" w:rsidRPr="00F53394" w:rsidRDefault="00302D49" w:rsidP="00CB53B5">
      <w:pPr>
        <w:pStyle w:val="Paragraphedeliste"/>
        <w:numPr>
          <w:ilvl w:val="0"/>
          <w:numId w:val="12"/>
        </w:numPr>
        <w:jc w:val="both"/>
        <w:rPr>
          <w:sz w:val="22"/>
          <w:lang w:eastAsia="ar-SA"/>
        </w:rPr>
      </w:pPr>
      <w:r w:rsidRPr="00F53394">
        <w:rPr>
          <w:sz w:val="22"/>
          <w:lang w:eastAsia="ar-SA"/>
        </w:rPr>
        <w:t>le respect des quantités commandées ;</w:t>
      </w:r>
    </w:p>
    <w:p w14:paraId="37F987B0" w14:textId="50BC1F4C" w:rsidR="00302D49" w:rsidRPr="00F53394" w:rsidRDefault="00302D49" w:rsidP="00CB53B5">
      <w:pPr>
        <w:pStyle w:val="Paragraphedeliste"/>
        <w:numPr>
          <w:ilvl w:val="0"/>
          <w:numId w:val="12"/>
        </w:numPr>
        <w:jc w:val="both"/>
        <w:rPr>
          <w:sz w:val="22"/>
          <w:lang w:eastAsia="ar-SA"/>
        </w:rPr>
      </w:pPr>
      <w:r w:rsidRPr="00F53394">
        <w:rPr>
          <w:sz w:val="22"/>
          <w:lang w:eastAsia="ar-SA"/>
        </w:rPr>
        <w:t>la conformité des cartes (support, marquage, valeur faciale, conditionnement, notice d’utilisation) ;</w:t>
      </w:r>
    </w:p>
    <w:p w14:paraId="7AD73BB5" w14:textId="7C4AE39F" w:rsidR="00302D49" w:rsidRPr="00F53394" w:rsidRDefault="00302D49" w:rsidP="00CB53B5">
      <w:pPr>
        <w:pStyle w:val="Paragraphedeliste"/>
        <w:numPr>
          <w:ilvl w:val="0"/>
          <w:numId w:val="12"/>
        </w:numPr>
        <w:jc w:val="both"/>
        <w:rPr>
          <w:sz w:val="22"/>
          <w:lang w:eastAsia="ar-SA"/>
        </w:rPr>
      </w:pPr>
      <w:r w:rsidRPr="00F53394">
        <w:rPr>
          <w:sz w:val="22"/>
          <w:lang w:eastAsia="ar-SA"/>
        </w:rPr>
        <w:t>la conformité du périmètre d’utilisation et du processus d’activation ;</w:t>
      </w:r>
    </w:p>
    <w:p w14:paraId="2E1A9314" w14:textId="3DB143E6" w:rsidR="00302D49" w:rsidRPr="00F53394" w:rsidRDefault="00302D49" w:rsidP="00CB53B5">
      <w:pPr>
        <w:pStyle w:val="Paragraphedeliste"/>
        <w:numPr>
          <w:ilvl w:val="0"/>
          <w:numId w:val="12"/>
        </w:numPr>
        <w:jc w:val="both"/>
        <w:rPr>
          <w:sz w:val="22"/>
          <w:lang w:eastAsia="ar-SA"/>
        </w:rPr>
      </w:pPr>
      <w:r w:rsidRPr="00F53394">
        <w:rPr>
          <w:sz w:val="22"/>
          <w:lang w:eastAsia="ar-SA"/>
        </w:rPr>
        <w:t>le respect des délais de livraison ;</w:t>
      </w:r>
    </w:p>
    <w:p w14:paraId="4C8937B6" w14:textId="77777777" w:rsidR="00302D49" w:rsidRPr="00F53394" w:rsidRDefault="00302D49" w:rsidP="00CB53B5">
      <w:pPr>
        <w:pStyle w:val="Paragraphedeliste"/>
        <w:numPr>
          <w:ilvl w:val="0"/>
          <w:numId w:val="12"/>
        </w:numPr>
        <w:jc w:val="both"/>
        <w:rPr>
          <w:sz w:val="22"/>
          <w:lang w:eastAsia="ar-SA"/>
        </w:rPr>
      </w:pPr>
      <w:r w:rsidRPr="00F53394">
        <w:rPr>
          <w:sz w:val="22"/>
          <w:lang w:eastAsia="ar-SA"/>
        </w:rPr>
        <w:t>l’intégrité des colis et le respect des lieux de livraison.</w:t>
      </w:r>
    </w:p>
    <w:p w14:paraId="56F38D94" w14:textId="77777777" w:rsidR="00E7156A" w:rsidRDefault="00E7156A" w:rsidP="00E7156A">
      <w:pPr>
        <w:numPr>
          <w:ilvl w:val="12"/>
          <w:numId w:val="0"/>
        </w:numPr>
        <w:jc w:val="both"/>
        <w:rPr>
          <w:sz w:val="22"/>
        </w:rPr>
      </w:pPr>
    </w:p>
    <w:p w14:paraId="472B2BF7" w14:textId="3A2C778F" w:rsidR="00302D49" w:rsidRPr="00302D49" w:rsidRDefault="00302D49" w:rsidP="00E7156A">
      <w:pPr>
        <w:numPr>
          <w:ilvl w:val="12"/>
          <w:numId w:val="0"/>
        </w:numPr>
        <w:jc w:val="both"/>
        <w:rPr>
          <w:sz w:val="22"/>
        </w:rPr>
      </w:pPr>
      <w:r w:rsidRPr="00302D49">
        <w:rPr>
          <w:sz w:val="22"/>
        </w:rPr>
        <w:t xml:space="preserve">Les vérifications s’effectuent </w:t>
      </w:r>
      <w:r w:rsidRPr="00302D49">
        <w:rPr>
          <w:bCs/>
          <w:sz w:val="22"/>
        </w:rPr>
        <w:t>au moment de la livraison et tout au long de l’exécution du marché</w:t>
      </w:r>
      <w:r w:rsidRPr="00302D49">
        <w:rPr>
          <w:sz w:val="22"/>
        </w:rPr>
        <w:t>.</w:t>
      </w:r>
    </w:p>
    <w:p w14:paraId="3CD3B7B2" w14:textId="77777777" w:rsidR="00E7156A" w:rsidRDefault="00E7156A" w:rsidP="00E7156A">
      <w:pPr>
        <w:numPr>
          <w:ilvl w:val="12"/>
          <w:numId w:val="0"/>
        </w:numPr>
        <w:jc w:val="both"/>
        <w:rPr>
          <w:sz w:val="22"/>
        </w:rPr>
      </w:pPr>
    </w:p>
    <w:p w14:paraId="792BEEB9" w14:textId="29BC5E31" w:rsidR="00302D49" w:rsidRDefault="00302D49" w:rsidP="00E7156A">
      <w:pPr>
        <w:numPr>
          <w:ilvl w:val="12"/>
          <w:numId w:val="0"/>
        </w:numPr>
        <w:jc w:val="both"/>
        <w:rPr>
          <w:sz w:val="22"/>
        </w:rPr>
      </w:pPr>
      <w:r w:rsidRPr="00302D49">
        <w:rPr>
          <w:sz w:val="22"/>
        </w:rPr>
        <w:t xml:space="preserve">L’admission provisoire ou définitive des prestations est prononcée par la </w:t>
      </w:r>
      <w:r w:rsidRPr="00302D49">
        <w:rPr>
          <w:bCs/>
          <w:sz w:val="22"/>
        </w:rPr>
        <w:t>Direction Internationale des Opérations (DIO)</w:t>
      </w:r>
      <w:r w:rsidRPr="00302D49">
        <w:rPr>
          <w:sz w:val="22"/>
        </w:rPr>
        <w:t xml:space="preserve"> après service fait, sous réserve de vices cachés, dès lors que les prestations sont jugées conformes.</w:t>
      </w:r>
    </w:p>
    <w:p w14:paraId="3A7642A9" w14:textId="77777777" w:rsidR="00E7156A" w:rsidRPr="00302D49" w:rsidRDefault="00E7156A" w:rsidP="00E7156A">
      <w:pPr>
        <w:numPr>
          <w:ilvl w:val="12"/>
          <w:numId w:val="0"/>
        </w:numPr>
        <w:jc w:val="both"/>
        <w:rPr>
          <w:sz w:val="22"/>
        </w:rPr>
      </w:pPr>
    </w:p>
    <w:p w14:paraId="33A06352" w14:textId="12178ADB" w:rsidR="00BC61B0" w:rsidRPr="00302D49" w:rsidRDefault="00BC61B0" w:rsidP="00CB53B5">
      <w:pPr>
        <w:pStyle w:val="Titre2"/>
        <w:numPr>
          <w:ilvl w:val="1"/>
          <w:numId w:val="1"/>
        </w:numPr>
        <w:tabs>
          <w:tab w:val="clear" w:pos="0"/>
        </w:tabs>
        <w:ind w:left="425" w:hanging="425"/>
        <w:rPr>
          <w:b/>
        </w:rPr>
      </w:pPr>
      <w:bookmarkStart w:id="32" w:name="_Toc208567490"/>
      <w:r w:rsidRPr="00302D49">
        <w:rPr>
          <w:b/>
        </w:rPr>
        <w:t>6</w:t>
      </w:r>
      <w:r w:rsidR="00316D7E">
        <w:rPr>
          <w:b/>
        </w:rPr>
        <w:t>.2</w:t>
      </w:r>
      <w:r w:rsidR="00316D7E">
        <w:rPr>
          <w:b/>
        </w:rPr>
        <w:tab/>
      </w:r>
      <w:r w:rsidRPr="00302D49">
        <w:rPr>
          <w:b/>
        </w:rPr>
        <w:t>A</w:t>
      </w:r>
      <w:r w:rsidR="00302D49" w:rsidRPr="00302D49">
        <w:rPr>
          <w:b/>
        </w:rPr>
        <w:t>dmission des prestations</w:t>
      </w:r>
      <w:bookmarkEnd w:id="32"/>
      <w:r w:rsidR="00302D49" w:rsidRPr="00302D49">
        <w:rPr>
          <w:b/>
        </w:rPr>
        <w:t xml:space="preserve"> </w:t>
      </w:r>
    </w:p>
    <w:p w14:paraId="70643051" w14:textId="77777777" w:rsidR="00302D49" w:rsidRPr="00302D49" w:rsidRDefault="00302D49" w:rsidP="00E7156A">
      <w:pPr>
        <w:jc w:val="both"/>
        <w:rPr>
          <w:sz w:val="22"/>
        </w:rPr>
      </w:pPr>
      <w:r w:rsidRPr="0004086A">
        <w:rPr>
          <w:sz w:val="22"/>
          <w:lang w:eastAsia="ar-SA"/>
        </w:rPr>
        <w:t>Le pouvoir adjudicateur prononce l’admission des prestations uniquement si elles répondent intégralement aux</w:t>
      </w:r>
      <w:r w:rsidRPr="00302D49">
        <w:rPr>
          <w:sz w:val="22"/>
        </w:rPr>
        <w:t xml:space="preserve"> dispositions du marché.</w:t>
      </w:r>
    </w:p>
    <w:p w14:paraId="7D48B3CB" w14:textId="77777777" w:rsidR="00E7156A" w:rsidRDefault="00E7156A" w:rsidP="00F53394">
      <w:pPr>
        <w:numPr>
          <w:ilvl w:val="12"/>
          <w:numId w:val="0"/>
        </w:numPr>
        <w:jc w:val="both"/>
        <w:rPr>
          <w:sz w:val="22"/>
          <w:lang w:eastAsia="ar-SA"/>
        </w:rPr>
      </w:pPr>
    </w:p>
    <w:p w14:paraId="4E9E950D" w14:textId="11409BF4" w:rsidR="00302D49" w:rsidRDefault="00302D49" w:rsidP="00F53394">
      <w:pPr>
        <w:numPr>
          <w:ilvl w:val="12"/>
          <w:numId w:val="0"/>
        </w:numPr>
        <w:jc w:val="both"/>
        <w:rPr>
          <w:sz w:val="22"/>
          <w:lang w:eastAsia="ar-SA"/>
        </w:rPr>
      </w:pPr>
      <w:r w:rsidRPr="00F53394">
        <w:rPr>
          <w:sz w:val="22"/>
          <w:lang w:eastAsia="ar-SA"/>
        </w:rPr>
        <w:t>L’admission prend effet :</w:t>
      </w:r>
    </w:p>
    <w:p w14:paraId="76ABAC4A" w14:textId="77777777" w:rsidR="006E556D" w:rsidRPr="00F53394" w:rsidRDefault="006E556D" w:rsidP="00F53394">
      <w:pPr>
        <w:numPr>
          <w:ilvl w:val="12"/>
          <w:numId w:val="0"/>
        </w:numPr>
        <w:jc w:val="both"/>
        <w:rPr>
          <w:sz w:val="22"/>
          <w:lang w:eastAsia="ar-SA"/>
        </w:rPr>
      </w:pPr>
    </w:p>
    <w:p w14:paraId="34C8F6DB" w14:textId="10496DDA" w:rsidR="00302D49" w:rsidRPr="00F53394" w:rsidRDefault="00302D49" w:rsidP="00CB53B5">
      <w:pPr>
        <w:pStyle w:val="Paragraphedeliste"/>
        <w:numPr>
          <w:ilvl w:val="0"/>
          <w:numId w:val="11"/>
        </w:numPr>
        <w:jc w:val="both"/>
        <w:rPr>
          <w:sz w:val="22"/>
          <w:lang w:eastAsia="ar-SA"/>
        </w:rPr>
      </w:pPr>
      <w:r w:rsidRPr="00F53394">
        <w:rPr>
          <w:sz w:val="22"/>
          <w:lang w:eastAsia="ar-SA"/>
        </w:rPr>
        <w:t>soit à la date de notification au titulaire de la décision expresse d’admission</w:t>
      </w:r>
      <w:r w:rsidR="00315B5E">
        <w:rPr>
          <w:sz w:val="22"/>
          <w:lang w:eastAsia="ar-SA"/>
        </w:rPr>
        <w:t> ;</w:t>
      </w:r>
    </w:p>
    <w:p w14:paraId="5D8D34D6" w14:textId="1C251F4B" w:rsidR="00BC61B0" w:rsidRPr="00F53394" w:rsidRDefault="00302D49" w:rsidP="00CB53B5">
      <w:pPr>
        <w:pStyle w:val="Paragraphedeliste"/>
        <w:numPr>
          <w:ilvl w:val="0"/>
          <w:numId w:val="11"/>
        </w:numPr>
        <w:jc w:val="both"/>
        <w:rPr>
          <w:sz w:val="22"/>
          <w:lang w:eastAsia="ar-SA"/>
        </w:rPr>
      </w:pPr>
      <w:r w:rsidRPr="00F53394">
        <w:rPr>
          <w:sz w:val="22"/>
          <w:lang w:eastAsia="ar-SA"/>
        </w:rPr>
        <w:t>soit, en l’absence de décision, dans un délai maximum de cinq (5) jours ouvrés à compter de la date de livraison et de la constatation de la conformité.</w:t>
      </w:r>
    </w:p>
    <w:p w14:paraId="1B9B52A4" w14:textId="77777777" w:rsidR="00F53394" w:rsidRDefault="00F53394" w:rsidP="00CB53B5">
      <w:pPr>
        <w:pStyle w:val="Titre2"/>
        <w:numPr>
          <w:ilvl w:val="1"/>
          <w:numId w:val="1"/>
        </w:numPr>
        <w:tabs>
          <w:tab w:val="clear" w:pos="0"/>
        </w:tabs>
        <w:ind w:left="425" w:hanging="425"/>
        <w:rPr>
          <w:b/>
        </w:rPr>
      </w:pPr>
    </w:p>
    <w:p w14:paraId="1D0734F7" w14:textId="7336E27A" w:rsidR="00BC61B0" w:rsidRPr="00302D49" w:rsidRDefault="00BC61B0" w:rsidP="00CB53B5">
      <w:pPr>
        <w:pStyle w:val="Titre2"/>
        <w:numPr>
          <w:ilvl w:val="1"/>
          <w:numId w:val="1"/>
        </w:numPr>
        <w:tabs>
          <w:tab w:val="clear" w:pos="0"/>
        </w:tabs>
        <w:ind w:left="425" w:hanging="425"/>
        <w:rPr>
          <w:b/>
        </w:rPr>
      </w:pPr>
      <w:bookmarkStart w:id="33" w:name="_Toc208567491"/>
      <w:r w:rsidRPr="00302D49">
        <w:rPr>
          <w:b/>
        </w:rPr>
        <w:t>6</w:t>
      </w:r>
      <w:r w:rsidR="00316D7E">
        <w:rPr>
          <w:b/>
        </w:rPr>
        <w:t>.3</w:t>
      </w:r>
      <w:r w:rsidR="00316D7E">
        <w:rPr>
          <w:b/>
        </w:rPr>
        <w:tab/>
      </w:r>
      <w:r w:rsidRPr="00302D49">
        <w:rPr>
          <w:b/>
        </w:rPr>
        <w:t>A</w:t>
      </w:r>
      <w:r w:rsidR="00302D49" w:rsidRPr="00302D49">
        <w:rPr>
          <w:b/>
        </w:rPr>
        <w:t>journement</w:t>
      </w:r>
      <w:bookmarkEnd w:id="33"/>
      <w:r w:rsidR="00302D49" w:rsidRPr="00302D49">
        <w:rPr>
          <w:b/>
        </w:rPr>
        <w:t xml:space="preserve"> </w:t>
      </w:r>
    </w:p>
    <w:p w14:paraId="1C2F6091" w14:textId="1D013D89" w:rsidR="00316D7E" w:rsidRDefault="00316D7E" w:rsidP="00617E54">
      <w:pPr>
        <w:numPr>
          <w:ilvl w:val="12"/>
          <w:numId w:val="0"/>
        </w:numPr>
        <w:jc w:val="both"/>
        <w:rPr>
          <w:sz w:val="22"/>
        </w:rPr>
      </w:pPr>
      <w:r w:rsidRPr="00ED4D26">
        <w:rPr>
          <w:sz w:val="22"/>
        </w:rPr>
        <w:t xml:space="preserve">Si la qualité des prestations est jugée </w:t>
      </w:r>
      <w:r w:rsidRPr="00ED4D26">
        <w:rPr>
          <w:bCs/>
          <w:sz w:val="22"/>
        </w:rPr>
        <w:t>perfectible</w:t>
      </w:r>
      <w:r w:rsidRPr="00ED4D26">
        <w:rPr>
          <w:sz w:val="22"/>
        </w:rPr>
        <w:t xml:space="preserve"> par l’EdA (réserves mineures ne remettant pas en cause la conformité globale), un ajournement peut être prononcé.</w:t>
      </w:r>
    </w:p>
    <w:p w14:paraId="53A2630C" w14:textId="77777777" w:rsidR="00617E54" w:rsidRPr="00316D7E" w:rsidRDefault="00617E54" w:rsidP="00617E54">
      <w:pPr>
        <w:jc w:val="both"/>
        <w:rPr>
          <w:sz w:val="22"/>
        </w:rPr>
      </w:pPr>
    </w:p>
    <w:p w14:paraId="167526EE" w14:textId="012C60F3" w:rsidR="00316D7E" w:rsidRDefault="00316D7E" w:rsidP="00617E54">
      <w:pPr>
        <w:numPr>
          <w:ilvl w:val="12"/>
          <w:numId w:val="0"/>
        </w:numPr>
        <w:jc w:val="both"/>
        <w:rPr>
          <w:sz w:val="22"/>
        </w:rPr>
      </w:pPr>
      <w:r w:rsidRPr="00316D7E">
        <w:rPr>
          <w:sz w:val="22"/>
        </w:rPr>
        <w:t xml:space="preserve">Dans ce cas, le titulaire dispose d’un délai de </w:t>
      </w:r>
      <w:r w:rsidRPr="00316D7E">
        <w:rPr>
          <w:bCs/>
          <w:sz w:val="22"/>
        </w:rPr>
        <w:t>sept (7) jours calendaires</w:t>
      </w:r>
      <w:r w:rsidRPr="00316D7E">
        <w:rPr>
          <w:sz w:val="22"/>
        </w:rPr>
        <w:t xml:space="preserve"> à compter de la notification de l’ajournement pour apporter les corrections nécessaires et présenter de nouveau les prestations ajustées.</w:t>
      </w:r>
    </w:p>
    <w:p w14:paraId="1E8FEC26" w14:textId="77777777" w:rsidR="00617E54" w:rsidRPr="00316D7E" w:rsidRDefault="00617E54" w:rsidP="00617E54">
      <w:pPr>
        <w:numPr>
          <w:ilvl w:val="12"/>
          <w:numId w:val="0"/>
        </w:numPr>
        <w:jc w:val="both"/>
        <w:rPr>
          <w:sz w:val="22"/>
        </w:rPr>
      </w:pPr>
    </w:p>
    <w:p w14:paraId="027D39B8" w14:textId="04BCCF34" w:rsidR="00BC61B0" w:rsidRPr="00316D7E" w:rsidRDefault="00BC61B0" w:rsidP="00CB53B5">
      <w:pPr>
        <w:pStyle w:val="Titre2"/>
        <w:numPr>
          <w:ilvl w:val="1"/>
          <w:numId w:val="1"/>
        </w:numPr>
        <w:tabs>
          <w:tab w:val="clear" w:pos="0"/>
        </w:tabs>
        <w:ind w:left="425" w:hanging="425"/>
        <w:rPr>
          <w:b/>
        </w:rPr>
      </w:pPr>
      <w:bookmarkStart w:id="34" w:name="_Toc208567492"/>
      <w:r w:rsidRPr="00316D7E">
        <w:rPr>
          <w:b/>
        </w:rPr>
        <w:t>6</w:t>
      </w:r>
      <w:r w:rsidR="00344196">
        <w:rPr>
          <w:b/>
        </w:rPr>
        <w:t>.4</w:t>
      </w:r>
      <w:r w:rsidR="00344196">
        <w:rPr>
          <w:b/>
        </w:rPr>
        <w:tab/>
      </w:r>
      <w:r w:rsidRPr="00316D7E">
        <w:rPr>
          <w:b/>
        </w:rPr>
        <w:t>R</w:t>
      </w:r>
      <w:r w:rsidR="00344196" w:rsidRPr="00316D7E">
        <w:rPr>
          <w:b/>
        </w:rPr>
        <w:t>ejet des prestations</w:t>
      </w:r>
      <w:bookmarkEnd w:id="34"/>
      <w:r w:rsidR="00344196" w:rsidRPr="00316D7E">
        <w:rPr>
          <w:b/>
        </w:rPr>
        <w:t xml:space="preserve"> </w:t>
      </w:r>
    </w:p>
    <w:p w14:paraId="0ECDC988" w14:textId="4E221AC2" w:rsidR="00316D7E" w:rsidRPr="00F53394" w:rsidRDefault="00316D7E" w:rsidP="00F53394">
      <w:pPr>
        <w:numPr>
          <w:ilvl w:val="12"/>
          <w:numId w:val="0"/>
        </w:numPr>
        <w:jc w:val="both"/>
        <w:rPr>
          <w:sz w:val="22"/>
          <w:lang w:eastAsia="ar-SA"/>
        </w:rPr>
      </w:pPr>
      <w:r w:rsidRPr="00F53394">
        <w:rPr>
          <w:sz w:val="22"/>
          <w:lang w:eastAsia="ar-SA"/>
        </w:rPr>
        <w:t>Lorsque les prestations livrées :</w:t>
      </w:r>
    </w:p>
    <w:p w14:paraId="07B92EA4" w14:textId="47D311FE" w:rsidR="00316D7E" w:rsidRPr="00F53394" w:rsidRDefault="00316D7E" w:rsidP="00CB53B5">
      <w:pPr>
        <w:pStyle w:val="Paragraphedeliste"/>
        <w:numPr>
          <w:ilvl w:val="0"/>
          <w:numId w:val="10"/>
        </w:numPr>
        <w:jc w:val="both"/>
        <w:rPr>
          <w:sz w:val="22"/>
          <w:lang w:eastAsia="ar-SA"/>
        </w:rPr>
      </w:pPr>
      <w:r w:rsidRPr="00F53394">
        <w:rPr>
          <w:sz w:val="22"/>
          <w:lang w:eastAsia="ar-SA"/>
        </w:rPr>
        <w:t>ne sont pas conformes aux besoins ;</w:t>
      </w:r>
    </w:p>
    <w:p w14:paraId="663F00F3" w14:textId="41E33421" w:rsidR="00316D7E" w:rsidRPr="00F53394" w:rsidRDefault="00316D7E" w:rsidP="00CB53B5">
      <w:pPr>
        <w:pStyle w:val="Paragraphedeliste"/>
        <w:numPr>
          <w:ilvl w:val="0"/>
          <w:numId w:val="10"/>
        </w:numPr>
        <w:jc w:val="both"/>
        <w:rPr>
          <w:sz w:val="22"/>
          <w:lang w:eastAsia="ar-SA"/>
        </w:rPr>
      </w:pPr>
      <w:r w:rsidRPr="00F53394">
        <w:rPr>
          <w:sz w:val="22"/>
          <w:lang w:eastAsia="ar-SA"/>
        </w:rPr>
        <w:lastRenderedPageBreak/>
        <w:t>ne respectent pas les spécifications techniques du marché ;</w:t>
      </w:r>
    </w:p>
    <w:p w14:paraId="1A144D09" w14:textId="6C08108B" w:rsidR="00316D7E" w:rsidRPr="00F53394" w:rsidRDefault="00316D7E" w:rsidP="00CB53B5">
      <w:pPr>
        <w:pStyle w:val="Paragraphedeliste"/>
        <w:numPr>
          <w:ilvl w:val="0"/>
          <w:numId w:val="10"/>
        </w:numPr>
        <w:jc w:val="both"/>
        <w:rPr>
          <w:sz w:val="22"/>
          <w:lang w:eastAsia="ar-SA"/>
        </w:rPr>
      </w:pPr>
      <w:r w:rsidRPr="00F53394">
        <w:rPr>
          <w:sz w:val="22"/>
          <w:lang w:eastAsia="ar-SA"/>
        </w:rPr>
        <w:t>ou présentent des défauts ne permettant pas un simple ajustement</w:t>
      </w:r>
      <w:r w:rsidR="00315B5E">
        <w:rPr>
          <w:sz w:val="22"/>
          <w:lang w:eastAsia="ar-SA"/>
        </w:rPr>
        <w:t>.</w:t>
      </w:r>
    </w:p>
    <w:p w14:paraId="775AA4EF" w14:textId="77777777" w:rsidR="00E7156A" w:rsidRDefault="00E7156A" w:rsidP="00E7156A">
      <w:pPr>
        <w:jc w:val="both"/>
        <w:rPr>
          <w:sz w:val="22"/>
        </w:rPr>
      </w:pPr>
    </w:p>
    <w:p w14:paraId="17DC152F" w14:textId="0B6330FA" w:rsidR="00316D7E" w:rsidRPr="00316D7E" w:rsidRDefault="00316D7E" w:rsidP="00617E54">
      <w:pPr>
        <w:numPr>
          <w:ilvl w:val="12"/>
          <w:numId w:val="0"/>
        </w:numPr>
        <w:jc w:val="both"/>
        <w:rPr>
          <w:sz w:val="22"/>
        </w:rPr>
      </w:pPr>
      <w:r>
        <w:rPr>
          <w:sz w:val="22"/>
        </w:rPr>
        <w:t>L</w:t>
      </w:r>
      <w:r w:rsidRPr="00316D7E">
        <w:rPr>
          <w:sz w:val="22"/>
        </w:rPr>
        <w:t xml:space="preserve">e pouvoir adjudicateur prononce un </w:t>
      </w:r>
      <w:r w:rsidRPr="00316D7E">
        <w:rPr>
          <w:bCs/>
          <w:sz w:val="22"/>
        </w:rPr>
        <w:t>rejet partiel ou total</w:t>
      </w:r>
      <w:r w:rsidRPr="00316D7E">
        <w:rPr>
          <w:sz w:val="22"/>
        </w:rPr>
        <w:t xml:space="preserve"> des prestations.</w:t>
      </w:r>
    </w:p>
    <w:p w14:paraId="1E35C901" w14:textId="77777777" w:rsidR="00E7156A" w:rsidRDefault="00E7156A" w:rsidP="00E7156A">
      <w:pPr>
        <w:jc w:val="both"/>
        <w:rPr>
          <w:sz w:val="22"/>
        </w:rPr>
      </w:pPr>
    </w:p>
    <w:p w14:paraId="7125676A" w14:textId="24422FB5" w:rsidR="00316D7E" w:rsidRDefault="00316D7E" w:rsidP="00617E54">
      <w:pPr>
        <w:numPr>
          <w:ilvl w:val="12"/>
          <w:numId w:val="0"/>
        </w:numPr>
        <w:jc w:val="both"/>
        <w:rPr>
          <w:sz w:val="22"/>
        </w:rPr>
      </w:pPr>
      <w:r w:rsidRPr="00316D7E">
        <w:rPr>
          <w:sz w:val="22"/>
        </w:rPr>
        <w:t xml:space="preserve">Le rejet entraîne l’application de pénalités contractuelles. Dans ce cas, le titulaire doit fournir à </w:t>
      </w:r>
      <w:r>
        <w:rPr>
          <w:sz w:val="22"/>
        </w:rPr>
        <w:t>l’E</w:t>
      </w:r>
      <w:r w:rsidRPr="00316D7E">
        <w:rPr>
          <w:sz w:val="22"/>
        </w:rPr>
        <w:t xml:space="preserve">dA, selon les modalités convenues, de nouvelles prestations conformes dans un délai maximum de </w:t>
      </w:r>
      <w:r w:rsidRPr="00316D7E">
        <w:rPr>
          <w:bCs/>
          <w:sz w:val="22"/>
        </w:rPr>
        <w:t>quinze (15) jours calendaires</w:t>
      </w:r>
      <w:r w:rsidRPr="00316D7E">
        <w:rPr>
          <w:sz w:val="22"/>
        </w:rPr>
        <w:t xml:space="preserve"> à compter de la notification du rejet.</w:t>
      </w:r>
    </w:p>
    <w:p w14:paraId="1A2D004F" w14:textId="77777777" w:rsidR="00617E54" w:rsidRPr="00316D7E" w:rsidRDefault="00617E54" w:rsidP="00E7156A">
      <w:pPr>
        <w:jc w:val="both"/>
        <w:rPr>
          <w:sz w:val="22"/>
        </w:rPr>
      </w:pPr>
    </w:p>
    <w:p w14:paraId="618A6FBC" w14:textId="1FA31FE3" w:rsidR="00316D7E" w:rsidRDefault="00316D7E" w:rsidP="00617E54">
      <w:pPr>
        <w:numPr>
          <w:ilvl w:val="12"/>
          <w:numId w:val="0"/>
        </w:numPr>
        <w:jc w:val="both"/>
        <w:rPr>
          <w:sz w:val="22"/>
        </w:rPr>
      </w:pPr>
      <w:r w:rsidRPr="00316D7E">
        <w:rPr>
          <w:sz w:val="22"/>
        </w:rPr>
        <w:t>Passé ce délai, et sans préj</w:t>
      </w:r>
      <w:r>
        <w:rPr>
          <w:sz w:val="22"/>
        </w:rPr>
        <w:t>udice des pénalités encourues, E</w:t>
      </w:r>
      <w:r w:rsidRPr="00316D7E">
        <w:rPr>
          <w:sz w:val="22"/>
        </w:rPr>
        <w:t xml:space="preserve">dA se réserve la possibilité de faire exécuter les prestations par un tiers, </w:t>
      </w:r>
      <w:r w:rsidRPr="00316D7E">
        <w:rPr>
          <w:bCs/>
          <w:sz w:val="22"/>
        </w:rPr>
        <w:t>aux frais et risques du titulaire</w:t>
      </w:r>
      <w:r w:rsidRPr="00316D7E">
        <w:rPr>
          <w:sz w:val="22"/>
        </w:rPr>
        <w:t>.</w:t>
      </w:r>
    </w:p>
    <w:p w14:paraId="500AF8C4" w14:textId="6B82DF88" w:rsidR="00316D7E" w:rsidRDefault="00316D7E" w:rsidP="00316D7E">
      <w:pPr>
        <w:tabs>
          <w:tab w:val="left" w:pos="1134"/>
          <w:tab w:val="left" w:pos="4111"/>
        </w:tabs>
        <w:jc w:val="both"/>
        <w:rPr>
          <w:sz w:val="22"/>
        </w:rPr>
      </w:pPr>
    </w:p>
    <w:p w14:paraId="16C654F4" w14:textId="77777777" w:rsidR="00316D7E" w:rsidRPr="00316D7E" w:rsidRDefault="00316D7E" w:rsidP="00316D7E">
      <w:pPr>
        <w:tabs>
          <w:tab w:val="left" w:pos="1134"/>
          <w:tab w:val="left" w:pos="4111"/>
        </w:tabs>
        <w:jc w:val="both"/>
        <w:rPr>
          <w:sz w:val="22"/>
        </w:rPr>
      </w:pPr>
    </w:p>
    <w:p w14:paraId="12121A2D" w14:textId="047DBA48" w:rsidR="009854DE" w:rsidRPr="009854DE" w:rsidRDefault="009854DE" w:rsidP="009854DE">
      <w:pPr>
        <w:pStyle w:val="Titre2"/>
        <w:jc w:val="center"/>
        <w:rPr>
          <w:b/>
          <w:sz w:val="28"/>
        </w:rPr>
      </w:pPr>
      <w:bookmarkStart w:id="35" w:name="_Toc208567493"/>
      <w:bookmarkStart w:id="36" w:name="_Toc1737789"/>
      <w:r>
        <w:rPr>
          <w:b/>
          <w:sz w:val="28"/>
        </w:rPr>
        <w:t xml:space="preserve">ARTICLE </w:t>
      </w:r>
      <w:r w:rsidR="00A864C8">
        <w:rPr>
          <w:b/>
          <w:sz w:val="28"/>
        </w:rPr>
        <w:t>7</w:t>
      </w:r>
      <w:r w:rsidRPr="001D7AB4">
        <w:rPr>
          <w:b/>
          <w:sz w:val="28"/>
        </w:rPr>
        <w:t>–</w:t>
      </w:r>
      <w:r>
        <w:rPr>
          <w:b/>
          <w:sz w:val="28"/>
        </w:rPr>
        <w:t xml:space="preserve"> </w:t>
      </w:r>
      <w:r w:rsidRPr="009854DE">
        <w:rPr>
          <w:b/>
          <w:sz w:val="28"/>
        </w:rPr>
        <w:t>OBLIGATIONS DES PARTIES</w:t>
      </w:r>
      <w:bookmarkEnd w:id="35"/>
      <w:r w:rsidRPr="009854DE">
        <w:rPr>
          <w:b/>
          <w:sz w:val="28"/>
        </w:rPr>
        <w:t xml:space="preserve"> </w:t>
      </w:r>
    </w:p>
    <w:p w14:paraId="4AA6C214" w14:textId="6BA62559" w:rsidR="009854DE" w:rsidRDefault="009854DE" w:rsidP="009854DE">
      <w:pPr>
        <w:pStyle w:val="Corpsdetexte"/>
        <w:jc w:val="left"/>
        <w:rPr>
          <w:b/>
        </w:rPr>
      </w:pPr>
    </w:p>
    <w:p w14:paraId="7D58BCF7" w14:textId="300205C6" w:rsidR="006C5D05" w:rsidRDefault="00A864C8" w:rsidP="00CB53B5">
      <w:pPr>
        <w:pStyle w:val="Titre2"/>
        <w:numPr>
          <w:ilvl w:val="1"/>
          <w:numId w:val="1"/>
        </w:numPr>
        <w:tabs>
          <w:tab w:val="clear" w:pos="0"/>
        </w:tabs>
        <w:ind w:left="425" w:hanging="425"/>
        <w:rPr>
          <w:b/>
        </w:rPr>
      </w:pPr>
      <w:bookmarkStart w:id="37" w:name="_Toc208567494"/>
      <w:r>
        <w:rPr>
          <w:b/>
        </w:rPr>
        <w:t>7.1</w:t>
      </w:r>
      <w:r>
        <w:rPr>
          <w:b/>
        </w:rPr>
        <w:tab/>
        <w:t>Obligations du titulaire</w:t>
      </w:r>
      <w:bookmarkEnd w:id="37"/>
      <w:r>
        <w:rPr>
          <w:b/>
        </w:rPr>
        <w:t xml:space="preserve"> </w:t>
      </w:r>
    </w:p>
    <w:p w14:paraId="58A45B6A" w14:textId="77777777" w:rsidR="00ED4D26" w:rsidRPr="00ED4D26" w:rsidRDefault="00ED4D26" w:rsidP="00ED4D26"/>
    <w:p w14:paraId="764B24E3" w14:textId="559323A7" w:rsidR="00A864C8" w:rsidRPr="00344196" w:rsidRDefault="00DA4E95" w:rsidP="00CB53B5">
      <w:pPr>
        <w:pStyle w:val="Titre2"/>
        <w:numPr>
          <w:ilvl w:val="3"/>
          <w:numId w:val="1"/>
        </w:numPr>
        <w:rPr>
          <w:sz w:val="22"/>
          <w:highlight w:val="yellow"/>
          <w:lang w:eastAsia="ar-SA"/>
        </w:rPr>
      </w:pPr>
      <w:bookmarkStart w:id="38" w:name="_Toc208567495"/>
      <w:r w:rsidRPr="006C5D05">
        <w:rPr>
          <w:i/>
        </w:rPr>
        <w:t xml:space="preserve">7.1.1 </w:t>
      </w:r>
      <w:r w:rsidR="006C5D05">
        <w:rPr>
          <w:i/>
        </w:rPr>
        <w:tab/>
      </w:r>
      <w:r w:rsidR="006C5D05" w:rsidRPr="006C5D05">
        <w:rPr>
          <w:i/>
        </w:rPr>
        <w:t>Obligation générale de résultat</w:t>
      </w:r>
      <w:bookmarkEnd w:id="38"/>
    </w:p>
    <w:p w14:paraId="4EBB6354" w14:textId="1A55BDA7" w:rsidR="00E7156A" w:rsidRPr="006C5D05" w:rsidRDefault="006C5D05" w:rsidP="00617E54">
      <w:pPr>
        <w:numPr>
          <w:ilvl w:val="12"/>
          <w:numId w:val="0"/>
        </w:numPr>
        <w:jc w:val="both"/>
        <w:rPr>
          <w:sz w:val="22"/>
        </w:rPr>
      </w:pPr>
      <w:r w:rsidRPr="006C5D05">
        <w:rPr>
          <w:sz w:val="22"/>
        </w:rPr>
        <w:t xml:space="preserve">Le titulaire est soumis à une </w:t>
      </w:r>
      <w:r w:rsidRPr="00ED4D26">
        <w:rPr>
          <w:sz w:val="22"/>
        </w:rPr>
        <w:t>obligation de résultat</w:t>
      </w:r>
      <w:r w:rsidRPr="006C5D05">
        <w:rPr>
          <w:sz w:val="22"/>
        </w:rPr>
        <w:t xml:space="preserve"> pour l’ensemble des prestations prévues au présent marché. À ce titre, il :</w:t>
      </w:r>
    </w:p>
    <w:p w14:paraId="2283ADD8" w14:textId="02600894" w:rsidR="006627DF" w:rsidRPr="006627DF" w:rsidRDefault="006627DF" w:rsidP="006627DF">
      <w:pPr>
        <w:numPr>
          <w:ilvl w:val="0"/>
          <w:numId w:val="8"/>
        </w:numPr>
        <w:spacing w:before="100" w:beforeAutospacing="1" w:after="100" w:afterAutospacing="1"/>
        <w:jc w:val="both"/>
        <w:rPr>
          <w:sz w:val="22"/>
        </w:rPr>
      </w:pPr>
      <w:r w:rsidRPr="006627DF">
        <w:rPr>
          <w:sz w:val="22"/>
        </w:rPr>
        <w:t xml:space="preserve">désigne un interlocuteur unique pour toute la durée du marché, chargé </w:t>
      </w:r>
      <w:r w:rsidR="009712CE">
        <w:rPr>
          <w:sz w:val="22"/>
        </w:rPr>
        <w:t>d’</w:t>
      </w:r>
      <w:r w:rsidRPr="006627DF">
        <w:rPr>
          <w:sz w:val="22"/>
        </w:rPr>
        <w:t>assurer le suivi des commandes e</w:t>
      </w:r>
      <w:r>
        <w:rPr>
          <w:sz w:val="22"/>
        </w:rPr>
        <w:t>t des livraisons, conseiller l’EdA</w:t>
      </w:r>
      <w:r w:rsidRPr="006627DF">
        <w:rPr>
          <w:sz w:val="22"/>
        </w:rPr>
        <w:t>, et être joignable en urge</w:t>
      </w:r>
      <w:r>
        <w:rPr>
          <w:sz w:val="22"/>
        </w:rPr>
        <w:t>nce en cas de dysfonctionnement ;</w:t>
      </w:r>
    </w:p>
    <w:p w14:paraId="30B101B9" w14:textId="54BCBDE3" w:rsidR="006627DF" w:rsidRPr="006627DF" w:rsidRDefault="006627DF" w:rsidP="006627DF">
      <w:pPr>
        <w:numPr>
          <w:ilvl w:val="0"/>
          <w:numId w:val="8"/>
        </w:numPr>
        <w:spacing w:before="100" w:beforeAutospacing="1" w:after="100" w:afterAutospacing="1"/>
        <w:jc w:val="both"/>
        <w:rPr>
          <w:sz w:val="22"/>
        </w:rPr>
      </w:pPr>
      <w:r w:rsidRPr="006627DF">
        <w:rPr>
          <w:sz w:val="22"/>
        </w:rPr>
        <w:t>applique strictement les dispositions du code d</w:t>
      </w:r>
      <w:r>
        <w:rPr>
          <w:sz w:val="22"/>
        </w:rPr>
        <w:t>e la commande publique, du CCAG/</w:t>
      </w:r>
      <w:r w:rsidRPr="006627DF">
        <w:rPr>
          <w:sz w:val="22"/>
        </w:rPr>
        <w:t>FCS, et des textes spécifiques aux cartes cadeaux, en veillant au respect des normes de sécuri</w:t>
      </w:r>
      <w:r>
        <w:rPr>
          <w:sz w:val="22"/>
        </w:rPr>
        <w:t>té et de protection des données ;</w:t>
      </w:r>
    </w:p>
    <w:p w14:paraId="119BF046" w14:textId="3588B3F2" w:rsidR="006627DF" w:rsidRPr="006627DF" w:rsidRDefault="006627DF" w:rsidP="006627DF">
      <w:pPr>
        <w:numPr>
          <w:ilvl w:val="0"/>
          <w:numId w:val="8"/>
        </w:numPr>
        <w:spacing w:before="100" w:beforeAutospacing="1" w:after="100" w:afterAutospacing="1"/>
        <w:jc w:val="both"/>
        <w:rPr>
          <w:sz w:val="22"/>
        </w:rPr>
      </w:pPr>
      <w:r w:rsidRPr="006627DF">
        <w:rPr>
          <w:sz w:val="22"/>
        </w:rPr>
        <w:t>ident</w:t>
      </w:r>
      <w:r>
        <w:rPr>
          <w:sz w:val="22"/>
        </w:rPr>
        <w:t>ifie et signale sans délai à l’EdA</w:t>
      </w:r>
      <w:r w:rsidRPr="006627DF">
        <w:rPr>
          <w:sz w:val="22"/>
        </w:rPr>
        <w:t xml:space="preserve"> tout risque ou dysfonctionnement lié à l’activation des cartes, aux livraisons ou à la conformité des cartes, et transmet un rapport écrit sous 24h avec le</w:t>
      </w:r>
      <w:r>
        <w:rPr>
          <w:sz w:val="22"/>
        </w:rPr>
        <w:t>s mesures correctives proposées ;</w:t>
      </w:r>
    </w:p>
    <w:p w14:paraId="265D6DA5" w14:textId="6C0CB416" w:rsidR="006627DF" w:rsidRPr="006627DF" w:rsidRDefault="006627DF" w:rsidP="006627DF">
      <w:pPr>
        <w:numPr>
          <w:ilvl w:val="0"/>
          <w:numId w:val="8"/>
        </w:numPr>
        <w:spacing w:before="100" w:beforeAutospacing="1" w:after="100" w:afterAutospacing="1"/>
        <w:jc w:val="both"/>
        <w:rPr>
          <w:sz w:val="22"/>
        </w:rPr>
      </w:pPr>
      <w:r w:rsidRPr="006627DF">
        <w:rPr>
          <w:sz w:val="22"/>
        </w:rPr>
        <w:t>fournit des cartes cadeaux physiques multi</w:t>
      </w:r>
      <w:r w:rsidR="00E4255C">
        <w:rPr>
          <w:sz w:val="22"/>
        </w:rPr>
        <w:t>-</w:t>
      </w:r>
      <w:r w:rsidRPr="006627DF">
        <w:rPr>
          <w:sz w:val="22"/>
        </w:rPr>
        <w:t xml:space="preserve">enseignes strictement conformes aux spécifications techniques </w:t>
      </w:r>
      <w:r w:rsidR="00E4255C">
        <w:rPr>
          <w:sz w:val="22"/>
        </w:rPr>
        <w:t>avec une</w:t>
      </w:r>
      <w:r w:rsidR="00E4255C" w:rsidRPr="006627DF">
        <w:rPr>
          <w:sz w:val="22"/>
        </w:rPr>
        <w:t xml:space="preserve"> valeur</w:t>
      </w:r>
      <w:r w:rsidRPr="006627DF">
        <w:rPr>
          <w:sz w:val="22"/>
        </w:rPr>
        <w:t xml:space="preserve"> faciale de 20 €, marquage « carte condition du personnel », validité de 2 ans, et utilisables chez les</w:t>
      </w:r>
      <w:r>
        <w:rPr>
          <w:sz w:val="22"/>
        </w:rPr>
        <w:t xml:space="preserve"> enseignes partenaires ;</w:t>
      </w:r>
    </w:p>
    <w:p w14:paraId="69441FF7" w14:textId="493D2829" w:rsidR="006627DF" w:rsidRPr="006627DF" w:rsidRDefault="006627DF" w:rsidP="006627DF">
      <w:pPr>
        <w:numPr>
          <w:ilvl w:val="0"/>
          <w:numId w:val="8"/>
        </w:numPr>
        <w:spacing w:before="100" w:beforeAutospacing="1" w:after="100" w:afterAutospacing="1"/>
        <w:jc w:val="both"/>
        <w:rPr>
          <w:sz w:val="22"/>
        </w:rPr>
      </w:pPr>
      <w:r w:rsidRPr="006627DF">
        <w:rPr>
          <w:sz w:val="22"/>
        </w:rPr>
        <w:t>garantit une logistique irréprochable : livraison sur les 7 sites militaires dans les délais contractuels, conditionnement sécurisé</w:t>
      </w:r>
      <w:r w:rsidR="00B44631">
        <w:rPr>
          <w:sz w:val="22"/>
        </w:rPr>
        <w:t xml:space="preserve"> </w:t>
      </w:r>
      <w:r w:rsidRPr="006627DF">
        <w:rPr>
          <w:sz w:val="22"/>
        </w:rPr>
        <w:t>et activation des c</w:t>
      </w:r>
      <w:r>
        <w:rPr>
          <w:sz w:val="22"/>
        </w:rPr>
        <w:t>artes selon le processus validé ;</w:t>
      </w:r>
    </w:p>
    <w:p w14:paraId="758B3C71" w14:textId="53227AD8" w:rsidR="006627DF" w:rsidRPr="006627DF" w:rsidRDefault="006627DF" w:rsidP="006627DF">
      <w:pPr>
        <w:numPr>
          <w:ilvl w:val="0"/>
          <w:numId w:val="8"/>
        </w:numPr>
        <w:spacing w:before="100" w:beforeAutospacing="1" w:after="100" w:afterAutospacing="1"/>
        <w:jc w:val="both"/>
        <w:rPr>
          <w:sz w:val="22"/>
        </w:rPr>
      </w:pPr>
      <w:r w:rsidRPr="006627DF">
        <w:rPr>
          <w:sz w:val="22"/>
        </w:rPr>
        <w:t>applique les prix unitaires fixés dans l’annexe financière, sans dépassement ni f</w:t>
      </w:r>
      <w:r>
        <w:rPr>
          <w:sz w:val="22"/>
        </w:rPr>
        <w:t>rais supplémentaires non prévus ;</w:t>
      </w:r>
    </w:p>
    <w:p w14:paraId="799AA299" w14:textId="329552C6" w:rsidR="006627DF" w:rsidRPr="006627DF" w:rsidRDefault="006627DF" w:rsidP="006627DF">
      <w:pPr>
        <w:numPr>
          <w:ilvl w:val="0"/>
          <w:numId w:val="8"/>
        </w:numPr>
        <w:spacing w:before="100" w:beforeAutospacing="1" w:after="100" w:afterAutospacing="1"/>
        <w:jc w:val="both"/>
        <w:rPr>
          <w:sz w:val="22"/>
        </w:rPr>
      </w:pPr>
      <w:r w:rsidRPr="006627DF">
        <w:rPr>
          <w:sz w:val="22"/>
        </w:rPr>
        <w:t>affecte du personnel qualifié pour la gestion des commandes, des livraisons et du service après-vente (SAV), avec un trait</w:t>
      </w:r>
      <w:r>
        <w:rPr>
          <w:sz w:val="22"/>
        </w:rPr>
        <w:t>ement des réclamations sous 48h ;</w:t>
      </w:r>
    </w:p>
    <w:p w14:paraId="3C5CC8FC" w14:textId="25A8F877" w:rsidR="006627DF" w:rsidRPr="006627DF" w:rsidRDefault="006627DF" w:rsidP="006627DF">
      <w:pPr>
        <w:numPr>
          <w:ilvl w:val="0"/>
          <w:numId w:val="8"/>
        </w:numPr>
        <w:spacing w:before="100" w:beforeAutospacing="1" w:after="100" w:afterAutospacing="1"/>
        <w:jc w:val="both"/>
        <w:rPr>
          <w:sz w:val="22"/>
        </w:rPr>
      </w:pPr>
      <w:r w:rsidRPr="006627DF">
        <w:rPr>
          <w:sz w:val="22"/>
        </w:rPr>
        <w:t>dispose d’un système informatique sécurisé pour l’activation et le suivi des cartes, ainsi que pou</w:t>
      </w:r>
      <w:r>
        <w:rPr>
          <w:sz w:val="22"/>
        </w:rPr>
        <w:t>r la traçabilité des livraisons ;</w:t>
      </w:r>
    </w:p>
    <w:p w14:paraId="4E9739B2" w14:textId="020D6A32" w:rsidR="006627DF" w:rsidRPr="006627DF" w:rsidRDefault="006627DF" w:rsidP="006627DF">
      <w:pPr>
        <w:numPr>
          <w:ilvl w:val="0"/>
          <w:numId w:val="8"/>
        </w:numPr>
        <w:spacing w:before="100" w:beforeAutospacing="1" w:after="100" w:afterAutospacing="1"/>
        <w:jc w:val="both"/>
        <w:rPr>
          <w:sz w:val="22"/>
        </w:rPr>
      </w:pPr>
      <w:r w:rsidRPr="006627DF">
        <w:rPr>
          <w:sz w:val="22"/>
        </w:rPr>
        <w:t>remplace gratuitement toute carte défectueuse, non conforme ou endommagée pendant le transport, et prend en charge les erreurs imputables au titulaire (ex. : défauts de conditionnement, reta</w:t>
      </w:r>
      <w:r>
        <w:rPr>
          <w:sz w:val="22"/>
        </w:rPr>
        <w:t>rds de livraison non justifiés) ;</w:t>
      </w:r>
    </w:p>
    <w:p w14:paraId="09D58529" w14:textId="3295DD06" w:rsidR="00A864C8" w:rsidRPr="0004086A" w:rsidRDefault="006C5D05" w:rsidP="00E7156A">
      <w:pPr>
        <w:numPr>
          <w:ilvl w:val="0"/>
          <w:numId w:val="8"/>
        </w:numPr>
        <w:spacing w:before="100" w:beforeAutospacing="1" w:after="100" w:afterAutospacing="1"/>
        <w:jc w:val="both"/>
        <w:rPr>
          <w:sz w:val="22"/>
        </w:rPr>
      </w:pPr>
      <w:r w:rsidRPr="0004086A">
        <w:rPr>
          <w:sz w:val="22"/>
        </w:rPr>
        <w:t>assume la responsabilité</w:t>
      </w:r>
      <w:r w:rsidRPr="006C5D05">
        <w:rPr>
          <w:sz w:val="22"/>
        </w:rPr>
        <w:t xml:space="preserve"> de toute dégradation, perte ou défaut de conformité lié à l’exécution du marché.</w:t>
      </w:r>
    </w:p>
    <w:p w14:paraId="1E138266" w14:textId="77777777" w:rsidR="00ED4D26" w:rsidRPr="00ED4D26" w:rsidRDefault="0004086A" w:rsidP="00CB53B5">
      <w:pPr>
        <w:pStyle w:val="Titre2"/>
        <w:numPr>
          <w:ilvl w:val="3"/>
          <w:numId w:val="1"/>
        </w:numPr>
        <w:rPr>
          <w:b/>
        </w:rPr>
      </w:pPr>
      <w:bookmarkStart w:id="39" w:name="_Toc208567496"/>
      <w:r>
        <w:rPr>
          <w:i/>
        </w:rPr>
        <w:t>7.1.2</w:t>
      </w:r>
      <w:r>
        <w:rPr>
          <w:i/>
        </w:rPr>
        <w:tab/>
      </w:r>
      <w:r w:rsidR="00A864C8" w:rsidRPr="0004086A">
        <w:rPr>
          <w:i/>
        </w:rPr>
        <w:t>Assurance et responsabilité</w:t>
      </w:r>
      <w:bookmarkEnd w:id="39"/>
      <w:r w:rsidR="00A864C8" w:rsidRPr="0004086A">
        <w:rPr>
          <w:i/>
        </w:rPr>
        <w:t xml:space="preserve"> </w:t>
      </w:r>
    </w:p>
    <w:p w14:paraId="6752C785" w14:textId="65AC4D04" w:rsidR="004168E6" w:rsidRPr="00ED4D26" w:rsidRDefault="00A864C8" w:rsidP="00617E54">
      <w:pPr>
        <w:numPr>
          <w:ilvl w:val="12"/>
          <w:numId w:val="0"/>
        </w:numPr>
        <w:jc w:val="both"/>
        <w:rPr>
          <w:sz w:val="22"/>
        </w:rPr>
      </w:pPr>
      <w:r w:rsidRPr="00ED4D26">
        <w:rPr>
          <w:sz w:val="22"/>
        </w:rPr>
        <w:t>Le titulaire (et ses éventuels sous-traitants) dispose d’une assurance couvrant ses risques d’exploitation pendant toute la durée de l’accord-cadre. L’assurance doit couvrir les conséquences pécuniaires de responsabilité civile qu’il encourt vis-à-vis des tiers et du pouvoir adjudicateur en cas d’accident, et de tous dommages causés à l’occasion de l’exécution de l’accord-cadre à bons de commande.</w:t>
      </w:r>
    </w:p>
    <w:p w14:paraId="4B163518" w14:textId="77777777" w:rsidR="00ED4D26" w:rsidRDefault="00ED4D26" w:rsidP="00617E54">
      <w:pPr>
        <w:numPr>
          <w:ilvl w:val="12"/>
          <w:numId w:val="0"/>
        </w:numPr>
        <w:jc w:val="both"/>
        <w:rPr>
          <w:sz w:val="22"/>
        </w:rPr>
      </w:pPr>
    </w:p>
    <w:p w14:paraId="7C1FAFD9" w14:textId="4E78B36A" w:rsidR="005D2C61" w:rsidRDefault="00A864C8" w:rsidP="00617E54">
      <w:pPr>
        <w:numPr>
          <w:ilvl w:val="12"/>
          <w:numId w:val="0"/>
        </w:numPr>
        <w:jc w:val="both"/>
        <w:rPr>
          <w:sz w:val="22"/>
        </w:rPr>
      </w:pPr>
      <w:r w:rsidRPr="00ED4D26">
        <w:rPr>
          <w:sz w:val="22"/>
        </w:rPr>
        <w:t xml:space="preserve">Le titulaire est tenu de produire une attestation de cette assurance avant tout début d’exécution de l’accord cadre : cette attestation doit indiquer le type de garantie, les montants, la nature des risques et sa période de validité. A défaut de production, dans le délai imparti, l’accord-cadre à bons de commande concerné peut être résilié aux torts exclusifs du titulaire, sans mise en demeure supplémentaire ni indemnités. </w:t>
      </w:r>
    </w:p>
    <w:p w14:paraId="0787D2B6" w14:textId="77777777" w:rsidR="00617E54" w:rsidRPr="005D2C61" w:rsidRDefault="00617E54" w:rsidP="00617E54">
      <w:pPr>
        <w:numPr>
          <w:ilvl w:val="12"/>
          <w:numId w:val="0"/>
        </w:numPr>
        <w:jc w:val="both"/>
        <w:rPr>
          <w:sz w:val="22"/>
        </w:rPr>
      </w:pPr>
    </w:p>
    <w:p w14:paraId="551D2C20" w14:textId="77777777" w:rsidR="00ED4D26" w:rsidRDefault="0004086A" w:rsidP="00CB53B5">
      <w:pPr>
        <w:pStyle w:val="Titre2"/>
        <w:numPr>
          <w:ilvl w:val="3"/>
          <w:numId w:val="1"/>
        </w:numPr>
        <w:rPr>
          <w:i/>
        </w:rPr>
      </w:pPr>
      <w:bookmarkStart w:id="40" w:name="_Toc208567497"/>
      <w:r>
        <w:rPr>
          <w:i/>
        </w:rPr>
        <w:lastRenderedPageBreak/>
        <w:t>7</w:t>
      </w:r>
      <w:r w:rsidR="006D03D4">
        <w:rPr>
          <w:i/>
        </w:rPr>
        <w:t>.1.3</w:t>
      </w:r>
      <w:r>
        <w:rPr>
          <w:i/>
        </w:rPr>
        <w:tab/>
      </w:r>
      <w:r w:rsidR="00A864C8" w:rsidRPr="0004086A">
        <w:rPr>
          <w:i/>
        </w:rPr>
        <w:t>SOUS TRAITANCE</w:t>
      </w:r>
      <w:bookmarkEnd w:id="40"/>
      <w:r w:rsidR="00A864C8" w:rsidRPr="0004086A">
        <w:rPr>
          <w:i/>
        </w:rPr>
        <w:t xml:space="preserve"> </w:t>
      </w:r>
    </w:p>
    <w:p w14:paraId="6F6065DE" w14:textId="7C145705" w:rsidR="004168E6" w:rsidRDefault="00344196" w:rsidP="00617E54">
      <w:pPr>
        <w:numPr>
          <w:ilvl w:val="12"/>
          <w:numId w:val="0"/>
        </w:numPr>
        <w:jc w:val="both"/>
        <w:rPr>
          <w:sz w:val="22"/>
        </w:rPr>
      </w:pPr>
      <w:r w:rsidRPr="00ED4D26">
        <w:rPr>
          <w:sz w:val="22"/>
        </w:rPr>
        <w:t>En cas de recours à la sous-traitance, le titulaire indique tous les sous-traitants connus auxquels il souhaite s’adresser ; il indique, dans un formulaire DC4 ; les prestations (et leur montant) dont l</w:t>
      </w:r>
      <w:r w:rsidR="0004086A" w:rsidRPr="00ED4D26">
        <w:rPr>
          <w:sz w:val="22"/>
        </w:rPr>
        <w:t>a sous-</w:t>
      </w:r>
      <w:r w:rsidRPr="00ED4D26">
        <w:rPr>
          <w:sz w:val="22"/>
        </w:rPr>
        <w:t xml:space="preserve">traitance est envisagée, la dénomination et la qualité des sous-traitants qui l’exécutent à la place du titulaire. </w:t>
      </w:r>
    </w:p>
    <w:p w14:paraId="335B485D" w14:textId="77777777" w:rsidR="00617E54" w:rsidRPr="00ED4D26" w:rsidRDefault="00617E54" w:rsidP="00617E54">
      <w:pPr>
        <w:numPr>
          <w:ilvl w:val="12"/>
          <w:numId w:val="0"/>
        </w:numPr>
        <w:jc w:val="both"/>
        <w:rPr>
          <w:sz w:val="22"/>
        </w:rPr>
      </w:pPr>
    </w:p>
    <w:p w14:paraId="77F5DD87" w14:textId="5D3FB06E" w:rsidR="0004086A" w:rsidRPr="00ED4D26" w:rsidRDefault="00344196" w:rsidP="00617E54">
      <w:pPr>
        <w:numPr>
          <w:ilvl w:val="12"/>
          <w:numId w:val="0"/>
        </w:numPr>
        <w:jc w:val="both"/>
        <w:rPr>
          <w:sz w:val="22"/>
        </w:rPr>
      </w:pPr>
      <w:r w:rsidRPr="00ED4D26">
        <w:rPr>
          <w:sz w:val="22"/>
        </w:rPr>
        <w:t xml:space="preserve">Le pouvoir adjudicateur agrée les conditions de déclaration et de paiement du sous-traitant. </w:t>
      </w:r>
    </w:p>
    <w:p w14:paraId="420ED470" w14:textId="77777777" w:rsidR="00ED4D26" w:rsidRDefault="00ED4D26" w:rsidP="00617E54">
      <w:pPr>
        <w:numPr>
          <w:ilvl w:val="12"/>
          <w:numId w:val="0"/>
        </w:numPr>
        <w:jc w:val="both"/>
        <w:rPr>
          <w:sz w:val="22"/>
        </w:rPr>
      </w:pPr>
    </w:p>
    <w:p w14:paraId="5442968C" w14:textId="5D9A3507" w:rsidR="00ED4D26" w:rsidRDefault="00344196" w:rsidP="006E604F">
      <w:pPr>
        <w:numPr>
          <w:ilvl w:val="12"/>
          <w:numId w:val="0"/>
        </w:numPr>
        <w:jc w:val="both"/>
        <w:rPr>
          <w:sz w:val="22"/>
        </w:rPr>
      </w:pPr>
      <w:r w:rsidRPr="00ED4D26">
        <w:rPr>
          <w:sz w:val="22"/>
        </w:rPr>
        <w:t>La sous-traitance de la totalité du marché est interdite</w:t>
      </w:r>
      <w:r w:rsidR="00ED4D26">
        <w:rPr>
          <w:sz w:val="22"/>
        </w:rPr>
        <w:t>.</w:t>
      </w:r>
    </w:p>
    <w:p w14:paraId="7FF131B8" w14:textId="77777777" w:rsidR="006E604F" w:rsidRPr="00ED4D26" w:rsidRDefault="006E604F" w:rsidP="006E604F">
      <w:pPr>
        <w:numPr>
          <w:ilvl w:val="12"/>
          <w:numId w:val="0"/>
        </w:numPr>
        <w:jc w:val="both"/>
        <w:rPr>
          <w:sz w:val="22"/>
        </w:rPr>
      </w:pPr>
    </w:p>
    <w:p w14:paraId="4BCA490A" w14:textId="272B9CA9" w:rsidR="00A864C8" w:rsidRPr="007A1D5B" w:rsidRDefault="006D03D4" w:rsidP="00CB53B5">
      <w:pPr>
        <w:pStyle w:val="Titre2"/>
        <w:numPr>
          <w:ilvl w:val="3"/>
          <w:numId w:val="1"/>
        </w:numPr>
        <w:rPr>
          <w:i/>
        </w:rPr>
      </w:pPr>
      <w:bookmarkStart w:id="41" w:name="_Toc208567498"/>
      <w:r>
        <w:rPr>
          <w:i/>
        </w:rPr>
        <w:t>7.1.4</w:t>
      </w:r>
      <w:r w:rsidR="007A1D5B">
        <w:rPr>
          <w:i/>
        </w:rPr>
        <w:tab/>
      </w:r>
      <w:r w:rsidR="00A864C8" w:rsidRPr="007A1D5B">
        <w:rPr>
          <w:i/>
        </w:rPr>
        <w:t>Co-traitance</w:t>
      </w:r>
      <w:bookmarkEnd w:id="41"/>
      <w:r w:rsidR="00A864C8" w:rsidRPr="007A1D5B">
        <w:rPr>
          <w:i/>
        </w:rPr>
        <w:t xml:space="preserve"> </w:t>
      </w:r>
    </w:p>
    <w:p w14:paraId="309C5261" w14:textId="354D1795" w:rsidR="00A864C8" w:rsidRDefault="00A864C8" w:rsidP="00617E54">
      <w:pPr>
        <w:numPr>
          <w:ilvl w:val="12"/>
          <w:numId w:val="0"/>
        </w:numPr>
        <w:jc w:val="both"/>
        <w:rPr>
          <w:sz w:val="22"/>
        </w:rPr>
      </w:pPr>
      <w:r w:rsidRPr="00ED4D26">
        <w:rPr>
          <w:sz w:val="22"/>
        </w:rPr>
        <w:t>En cas de groupement conjoint, le mandataire du groupement est solidaire, pour l'exécution de l'accord-cadre, de chacun des membres du groupement pour ses obligations contractuelles</w:t>
      </w:r>
      <w:r w:rsidR="00617E54">
        <w:rPr>
          <w:sz w:val="22"/>
        </w:rPr>
        <w:t>.</w:t>
      </w:r>
    </w:p>
    <w:p w14:paraId="698E8C30" w14:textId="77777777" w:rsidR="00617E54" w:rsidRPr="00ED4D26" w:rsidRDefault="00617E54" w:rsidP="00617E54">
      <w:pPr>
        <w:numPr>
          <w:ilvl w:val="12"/>
          <w:numId w:val="0"/>
        </w:numPr>
        <w:jc w:val="both"/>
        <w:rPr>
          <w:sz w:val="22"/>
        </w:rPr>
      </w:pPr>
    </w:p>
    <w:p w14:paraId="6B80D908" w14:textId="07172E20" w:rsidR="00ED4D26" w:rsidRDefault="00A864C8" w:rsidP="00617E54">
      <w:pPr>
        <w:numPr>
          <w:ilvl w:val="12"/>
          <w:numId w:val="0"/>
        </w:numPr>
        <w:jc w:val="both"/>
        <w:rPr>
          <w:sz w:val="22"/>
        </w:rPr>
      </w:pPr>
      <w:r w:rsidRPr="00ED4D26">
        <w:rPr>
          <w:sz w:val="22"/>
        </w:rPr>
        <w:t xml:space="preserve">En cas de groupement solidaire, nonobstant la désignation d'un mandataire du groupement, chacun des membres du groupement est solidaire, pour l'exécution de l'accord-cadre, de chacun des autres membres du groupement pour ses obligations contractuelles. </w:t>
      </w:r>
    </w:p>
    <w:p w14:paraId="1F51388D" w14:textId="77777777" w:rsidR="00617E54" w:rsidRPr="00ED4D26" w:rsidRDefault="00617E54" w:rsidP="00617E54">
      <w:pPr>
        <w:numPr>
          <w:ilvl w:val="12"/>
          <w:numId w:val="0"/>
        </w:numPr>
        <w:jc w:val="both"/>
        <w:rPr>
          <w:sz w:val="22"/>
        </w:rPr>
      </w:pPr>
    </w:p>
    <w:p w14:paraId="1D13461D" w14:textId="5C2D69A0" w:rsidR="00A864C8" w:rsidRPr="006D03D4" w:rsidRDefault="006D03D4" w:rsidP="00CB53B5">
      <w:pPr>
        <w:pStyle w:val="Titre2"/>
        <w:numPr>
          <w:ilvl w:val="3"/>
          <w:numId w:val="1"/>
        </w:numPr>
        <w:rPr>
          <w:i/>
        </w:rPr>
      </w:pPr>
      <w:bookmarkStart w:id="42" w:name="_Toc208567499"/>
      <w:r w:rsidRPr="006D03D4">
        <w:rPr>
          <w:i/>
        </w:rPr>
        <w:t>7.1.5</w:t>
      </w:r>
      <w:r w:rsidRPr="006D03D4">
        <w:rPr>
          <w:i/>
        </w:rPr>
        <w:tab/>
      </w:r>
      <w:r w:rsidR="00A864C8" w:rsidRPr="006D03D4">
        <w:rPr>
          <w:i/>
        </w:rPr>
        <w:t>Confidentialité</w:t>
      </w:r>
      <w:bookmarkEnd w:id="42"/>
      <w:r w:rsidR="00A864C8" w:rsidRPr="006D03D4">
        <w:rPr>
          <w:i/>
        </w:rPr>
        <w:t xml:space="preserve"> </w:t>
      </w:r>
    </w:p>
    <w:p w14:paraId="611B0B2F" w14:textId="1FB995A6" w:rsidR="006D03D4" w:rsidRDefault="006D03D4" w:rsidP="00617E54">
      <w:pPr>
        <w:numPr>
          <w:ilvl w:val="12"/>
          <w:numId w:val="0"/>
        </w:numPr>
        <w:jc w:val="both"/>
        <w:rPr>
          <w:sz w:val="22"/>
        </w:rPr>
      </w:pPr>
      <w:r w:rsidRPr="006D03D4">
        <w:rPr>
          <w:sz w:val="22"/>
        </w:rPr>
        <w:t xml:space="preserve">Le titulaire considère comme </w:t>
      </w:r>
      <w:r w:rsidRPr="00ED4D26">
        <w:rPr>
          <w:sz w:val="22"/>
        </w:rPr>
        <w:t>strictement confidentiels</w:t>
      </w:r>
      <w:r w:rsidRPr="006D03D4">
        <w:rPr>
          <w:sz w:val="22"/>
        </w:rPr>
        <w:t xml:space="preserve"> tous documents, données et informations relatifs à l’EdA, à ses pratiques, à ses bénéficiaires ou à son organisation, dont il peut avoir connaissance dans le cadre du marché.</w:t>
      </w:r>
    </w:p>
    <w:p w14:paraId="2DAEC6D7" w14:textId="77777777" w:rsidR="00617E54" w:rsidRPr="006D03D4" w:rsidRDefault="00617E54" w:rsidP="00617E54">
      <w:pPr>
        <w:numPr>
          <w:ilvl w:val="12"/>
          <w:numId w:val="0"/>
        </w:numPr>
        <w:jc w:val="both"/>
        <w:rPr>
          <w:sz w:val="22"/>
        </w:rPr>
      </w:pPr>
    </w:p>
    <w:p w14:paraId="2D2ACFE4" w14:textId="08417F79" w:rsidR="006D03D4" w:rsidRPr="00ED4D26" w:rsidRDefault="006D03D4" w:rsidP="00617E54">
      <w:pPr>
        <w:numPr>
          <w:ilvl w:val="12"/>
          <w:numId w:val="0"/>
        </w:numPr>
        <w:jc w:val="both"/>
        <w:rPr>
          <w:sz w:val="22"/>
        </w:rPr>
      </w:pPr>
      <w:r w:rsidRPr="006D03D4">
        <w:rPr>
          <w:sz w:val="22"/>
        </w:rPr>
        <w:t>Réciproquement, l’EdA s’engage à préserver la confidentialité des informations commerciales et financières communiquées par le titulaire.</w:t>
      </w:r>
    </w:p>
    <w:p w14:paraId="1086EE23" w14:textId="77777777" w:rsidR="00617E54" w:rsidRDefault="00617E54" w:rsidP="00617E54">
      <w:pPr>
        <w:numPr>
          <w:ilvl w:val="12"/>
          <w:numId w:val="0"/>
        </w:numPr>
        <w:jc w:val="both"/>
        <w:rPr>
          <w:sz w:val="22"/>
        </w:rPr>
      </w:pPr>
    </w:p>
    <w:p w14:paraId="508DCED1" w14:textId="43EDB008" w:rsidR="006D03D4" w:rsidRPr="006D03D4" w:rsidRDefault="006D03D4" w:rsidP="00617E54">
      <w:pPr>
        <w:numPr>
          <w:ilvl w:val="12"/>
          <w:numId w:val="0"/>
        </w:numPr>
        <w:jc w:val="both"/>
        <w:rPr>
          <w:sz w:val="22"/>
        </w:rPr>
      </w:pPr>
      <w:r w:rsidRPr="006D03D4">
        <w:rPr>
          <w:sz w:val="22"/>
        </w:rPr>
        <w:t>La divulgation d’informations confidentielles n’est permise qu’en cas d’obligation légale ou réglementaire.</w:t>
      </w:r>
    </w:p>
    <w:p w14:paraId="5647BF1A" w14:textId="77777777" w:rsidR="006D03D4" w:rsidRPr="00ED4D26" w:rsidRDefault="006D03D4" w:rsidP="00617E54">
      <w:pPr>
        <w:numPr>
          <w:ilvl w:val="12"/>
          <w:numId w:val="0"/>
        </w:numPr>
        <w:jc w:val="both"/>
        <w:rPr>
          <w:sz w:val="22"/>
        </w:rPr>
      </w:pPr>
    </w:p>
    <w:p w14:paraId="0C25A8D9" w14:textId="425ECCFE" w:rsidR="006D03D4" w:rsidRDefault="006D03D4" w:rsidP="00617E54">
      <w:pPr>
        <w:numPr>
          <w:ilvl w:val="12"/>
          <w:numId w:val="0"/>
        </w:numPr>
        <w:jc w:val="both"/>
        <w:rPr>
          <w:sz w:val="22"/>
        </w:rPr>
      </w:pPr>
      <w:r w:rsidRPr="006D03D4">
        <w:rPr>
          <w:sz w:val="22"/>
        </w:rPr>
        <w:t>Le titulaire répond de ses salariés, sous-traitants et co-traitants comme de lui-même dans le respect de cette obligat</w:t>
      </w:r>
      <w:r w:rsidR="00617E54">
        <w:rPr>
          <w:sz w:val="22"/>
        </w:rPr>
        <w:t>ion.</w:t>
      </w:r>
    </w:p>
    <w:p w14:paraId="49EAFF98" w14:textId="77777777" w:rsidR="00617E54" w:rsidRPr="00ED4D26" w:rsidRDefault="00617E54" w:rsidP="00617E54">
      <w:pPr>
        <w:numPr>
          <w:ilvl w:val="12"/>
          <w:numId w:val="0"/>
        </w:numPr>
        <w:jc w:val="both"/>
        <w:rPr>
          <w:sz w:val="22"/>
        </w:rPr>
      </w:pPr>
    </w:p>
    <w:p w14:paraId="59D775B7" w14:textId="2C972A30" w:rsidR="00617E54" w:rsidRDefault="006D03D4" w:rsidP="00B51785">
      <w:pPr>
        <w:numPr>
          <w:ilvl w:val="12"/>
          <w:numId w:val="0"/>
        </w:numPr>
        <w:jc w:val="both"/>
        <w:rPr>
          <w:sz w:val="22"/>
        </w:rPr>
      </w:pPr>
      <w:r w:rsidRPr="006D03D4">
        <w:rPr>
          <w:sz w:val="22"/>
        </w:rPr>
        <w:t>Le non-respect expose le titulaire aux sanctions prévues par le CCAG/FCS.</w:t>
      </w:r>
    </w:p>
    <w:p w14:paraId="3E3A4689" w14:textId="77777777" w:rsidR="00B51785" w:rsidRPr="00617E54" w:rsidRDefault="00B51785" w:rsidP="00B51785">
      <w:pPr>
        <w:numPr>
          <w:ilvl w:val="12"/>
          <w:numId w:val="0"/>
        </w:numPr>
        <w:jc w:val="both"/>
        <w:rPr>
          <w:sz w:val="22"/>
        </w:rPr>
      </w:pPr>
    </w:p>
    <w:p w14:paraId="6DC8B27D" w14:textId="540F8700" w:rsidR="00A864C8" w:rsidRDefault="006D03D4" w:rsidP="00CB53B5">
      <w:pPr>
        <w:pStyle w:val="Titre2"/>
        <w:numPr>
          <w:ilvl w:val="3"/>
          <w:numId w:val="1"/>
        </w:numPr>
        <w:rPr>
          <w:i/>
        </w:rPr>
      </w:pPr>
      <w:bookmarkStart w:id="43" w:name="_Toc208567500"/>
      <w:r>
        <w:rPr>
          <w:i/>
        </w:rPr>
        <w:t>7.1.6</w:t>
      </w:r>
      <w:r>
        <w:rPr>
          <w:i/>
        </w:rPr>
        <w:tab/>
      </w:r>
      <w:r w:rsidRPr="006D03D4">
        <w:rPr>
          <w:i/>
        </w:rPr>
        <w:t>Données</w:t>
      </w:r>
      <w:r w:rsidR="00824DB4" w:rsidRPr="006D03D4">
        <w:rPr>
          <w:i/>
        </w:rPr>
        <w:t xml:space="preserve"> </w:t>
      </w:r>
      <w:r w:rsidR="00DA4E95" w:rsidRPr="006D03D4">
        <w:rPr>
          <w:i/>
        </w:rPr>
        <w:t>personnelles</w:t>
      </w:r>
      <w:r>
        <w:rPr>
          <w:i/>
        </w:rPr>
        <w:t xml:space="preserve"> (RGPD)</w:t>
      </w:r>
      <w:bookmarkEnd w:id="43"/>
    </w:p>
    <w:p w14:paraId="58A96144" w14:textId="37977565" w:rsidR="006D03D4" w:rsidRDefault="006D03D4" w:rsidP="00617E54">
      <w:pPr>
        <w:numPr>
          <w:ilvl w:val="12"/>
          <w:numId w:val="0"/>
        </w:numPr>
        <w:jc w:val="both"/>
        <w:rPr>
          <w:sz w:val="22"/>
        </w:rPr>
      </w:pPr>
      <w:r w:rsidRPr="006D03D4">
        <w:rPr>
          <w:sz w:val="22"/>
        </w:rPr>
        <w:t xml:space="preserve">Lorsque l’exécution du marché implique le traitement de données à caractère personnel, le titulaire agit en qualité de </w:t>
      </w:r>
      <w:r w:rsidRPr="00ED4D26">
        <w:rPr>
          <w:sz w:val="22"/>
        </w:rPr>
        <w:t>sous-traitant</w:t>
      </w:r>
      <w:r w:rsidRPr="006D03D4">
        <w:rPr>
          <w:sz w:val="22"/>
        </w:rPr>
        <w:t xml:space="preserve"> au sens du Règlement (UE) 2016/679 (RGPD).</w:t>
      </w:r>
    </w:p>
    <w:p w14:paraId="487F8001" w14:textId="77777777" w:rsidR="00617E54" w:rsidRPr="00ED4D26" w:rsidRDefault="00617E54" w:rsidP="00617E54">
      <w:pPr>
        <w:numPr>
          <w:ilvl w:val="12"/>
          <w:numId w:val="0"/>
        </w:numPr>
        <w:jc w:val="both"/>
        <w:rPr>
          <w:sz w:val="22"/>
        </w:rPr>
      </w:pPr>
    </w:p>
    <w:p w14:paraId="2F9B1B5A" w14:textId="31E5D1AB" w:rsidR="006D03D4" w:rsidRPr="006D03D4" w:rsidRDefault="006D03D4" w:rsidP="006D03D4">
      <w:pPr>
        <w:numPr>
          <w:ilvl w:val="12"/>
          <w:numId w:val="0"/>
        </w:numPr>
        <w:jc w:val="both"/>
        <w:rPr>
          <w:sz w:val="22"/>
          <w:lang w:eastAsia="ar-SA"/>
        </w:rPr>
      </w:pPr>
      <w:r w:rsidRPr="006D03D4">
        <w:rPr>
          <w:sz w:val="22"/>
          <w:lang w:eastAsia="ar-SA"/>
        </w:rPr>
        <w:t>Il s’engage notamment à :</w:t>
      </w:r>
    </w:p>
    <w:p w14:paraId="6C750BFB" w14:textId="77777777" w:rsidR="006D03D4" w:rsidRPr="006D03D4" w:rsidRDefault="006D03D4" w:rsidP="00CB53B5">
      <w:pPr>
        <w:pStyle w:val="Paragraphedeliste"/>
        <w:numPr>
          <w:ilvl w:val="0"/>
          <w:numId w:val="9"/>
        </w:numPr>
        <w:jc w:val="both"/>
        <w:rPr>
          <w:sz w:val="22"/>
          <w:lang w:eastAsia="ar-SA"/>
        </w:rPr>
      </w:pPr>
      <w:r w:rsidRPr="006D03D4">
        <w:rPr>
          <w:sz w:val="22"/>
          <w:lang w:eastAsia="ar-SA"/>
        </w:rPr>
        <w:t>traiter les données uniquement pour les besoins de l’exécution du marché,</w:t>
      </w:r>
    </w:p>
    <w:p w14:paraId="6159968A" w14:textId="77777777" w:rsidR="006D03D4" w:rsidRPr="006D03D4" w:rsidRDefault="006D03D4" w:rsidP="00CB53B5">
      <w:pPr>
        <w:pStyle w:val="Paragraphedeliste"/>
        <w:numPr>
          <w:ilvl w:val="0"/>
          <w:numId w:val="9"/>
        </w:numPr>
        <w:jc w:val="both"/>
        <w:rPr>
          <w:sz w:val="22"/>
          <w:lang w:eastAsia="ar-SA"/>
        </w:rPr>
      </w:pPr>
      <w:r w:rsidRPr="006D03D4">
        <w:rPr>
          <w:sz w:val="22"/>
          <w:lang w:eastAsia="ar-SA"/>
        </w:rPr>
        <w:t>mettre en œuvre toutes mesures techniques et organisationnelles pour garantir leur sécurité,</w:t>
      </w:r>
    </w:p>
    <w:p w14:paraId="44F11DCD" w14:textId="77777777" w:rsidR="006D03D4" w:rsidRPr="006D03D4" w:rsidRDefault="006D03D4" w:rsidP="00CB53B5">
      <w:pPr>
        <w:pStyle w:val="Paragraphedeliste"/>
        <w:numPr>
          <w:ilvl w:val="0"/>
          <w:numId w:val="9"/>
        </w:numPr>
        <w:jc w:val="both"/>
        <w:rPr>
          <w:sz w:val="22"/>
          <w:lang w:eastAsia="ar-SA"/>
        </w:rPr>
      </w:pPr>
      <w:r w:rsidRPr="006D03D4">
        <w:rPr>
          <w:sz w:val="22"/>
          <w:lang w:eastAsia="ar-SA"/>
        </w:rPr>
        <w:t>ne pas transférer de données hors de l’Union européenne sans autorisation expresse,</w:t>
      </w:r>
    </w:p>
    <w:p w14:paraId="71110A00" w14:textId="7165253E" w:rsidR="006D03D4" w:rsidRDefault="006D03D4" w:rsidP="00CB53B5">
      <w:pPr>
        <w:pStyle w:val="Paragraphedeliste"/>
        <w:numPr>
          <w:ilvl w:val="0"/>
          <w:numId w:val="9"/>
        </w:numPr>
        <w:jc w:val="both"/>
        <w:rPr>
          <w:sz w:val="22"/>
          <w:lang w:eastAsia="ar-SA"/>
        </w:rPr>
      </w:pPr>
      <w:r w:rsidRPr="006D03D4">
        <w:rPr>
          <w:sz w:val="22"/>
          <w:lang w:eastAsia="ar-SA"/>
        </w:rPr>
        <w:t>assister l’EdA dans le respect de ses obligations légales.</w:t>
      </w:r>
    </w:p>
    <w:p w14:paraId="50529ECE" w14:textId="615BC126" w:rsidR="006D03D4" w:rsidRDefault="006D03D4" w:rsidP="006D03D4">
      <w:pPr>
        <w:jc w:val="both"/>
        <w:rPr>
          <w:sz w:val="22"/>
          <w:lang w:eastAsia="ar-SA"/>
        </w:rPr>
      </w:pPr>
    </w:p>
    <w:p w14:paraId="5B3FEB4D" w14:textId="77777777" w:rsidR="00ED4D26" w:rsidRDefault="006D03D4" w:rsidP="00CB53B5">
      <w:pPr>
        <w:pStyle w:val="Titre2"/>
        <w:numPr>
          <w:ilvl w:val="3"/>
          <w:numId w:val="1"/>
        </w:numPr>
        <w:rPr>
          <w:i/>
        </w:rPr>
      </w:pPr>
      <w:bookmarkStart w:id="44" w:name="_Toc208567501"/>
      <w:r>
        <w:rPr>
          <w:i/>
        </w:rPr>
        <w:t>7.1.7</w:t>
      </w:r>
      <w:r>
        <w:rPr>
          <w:i/>
        </w:rPr>
        <w:tab/>
      </w:r>
      <w:r w:rsidRPr="006D03D4">
        <w:rPr>
          <w:i/>
        </w:rPr>
        <w:t>Développement durable et intégration sociale</w:t>
      </w:r>
      <w:bookmarkEnd w:id="44"/>
    </w:p>
    <w:p w14:paraId="7E4CDDAD" w14:textId="4759CDFB" w:rsidR="00F53394" w:rsidRPr="00ED4D26" w:rsidRDefault="00F53394" w:rsidP="00ED4D26">
      <w:pPr>
        <w:numPr>
          <w:ilvl w:val="12"/>
          <w:numId w:val="0"/>
        </w:numPr>
        <w:jc w:val="both"/>
        <w:rPr>
          <w:sz w:val="22"/>
          <w:lang w:eastAsia="ar-SA"/>
        </w:rPr>
      </w:pPr>
      <w:r w:rsidRPr="00ED4D26">
        <w:rPr>
          <w:sz w:val="22"/>
          <w:lang w:eastAsia="ar-SA"/>
        </w:rPr>
        <w:t>Le titulaire met en œuvre des pratiques conformes aux principes du développement durable et de la responsabilité sociétale, notamment :</w:t>
      </w:r>
    </w:p>
    <w:p w14:paraId="65E135F9" w14:textId="53928DA7" w:rsidR="00F53394" w:rsidRPr="00012182" w:rsidRDefault="00F53394" w:rsidP="00CB53B5">
      <w:pPr>
        <w:pStyle w:val="Paragraphedeliste"/>
        <w:numPr>
          <w:ilvl w:val="0"/>
          <w:numId w:val="17"/>
        </w:numPr>
        <w:jc w:val="both"/>
        <w:rPr>
          <w:sz w:val="22"/>
          <w:lang w:eastAsia="ar-SA"/>
        </w:rPr>
      </w:pPr>
      <w:r w:rsidRPr="00012182">
        <w:rPr>
          <w:sz w:val="22"/>
          <w:lang w:eastAsia="ar-SA"/>
        </w:rPr>
        <w:t xml:space="preserve">recours à des procédés respectueux de l’environnement (réduction des emballages, recyclabilité des </w:t>
      </w:r>
      <w:r w:rsidR="00012182">
        <w:rPr>
          <w:sz w:val="22"/>
          <w:lang w:eastAsia="ar-SA"/>
        </w:rPr>
        <w:t>supports, logistique optimisée) ;</w:t>
      </w:r>
    </w:p>
    <w:p w14:paraId="0BE082AD" w14:textId="7266C1E3" w:rsidR="00F53394" w:rsidRPr="00012182" w:rsidRDefault="00F53394" w:rsidP="00CB53B5">
      <w:pPr>
        <w:pStyle w:val="Paragraphedeliste"/>
        <w:numPr>
          <w:ilvl w:val="0"/>
          <w:numId w:val="17"/>
        </w:numPr>
        <w:jc w:val="both"/>
        <w:rPr>
          <w:sz w:val="22"/>
          <w:lang w:eastAsia="ar-SA"/>
        </w:rPr>
      </w:pPr>
      <w:r w:rsidRPr="00012182">
        <w:rPr>
          <w:sz w:val="22"/>
          <w:lang w:eastAsia="ar-SA"/>
        </w:rPr>
        <w:t>intégration, lorsque cela est possible, de dispositifs favorisant l’insertion professionnelle de publics éloignés de l’emplo</w:t>
      </w:r>
      <w:r w:rsidR="00012182">
        <w:rPr>
          <w:sz w:val="22"/>
          <w:lang w:eastAsia="ar-SA"/>
        </w:rPr>
        <w:t>i ;</w:t>
      </w:r>
    </w:p>
    <w:p w14:paraId="3F01EBEF" w14:textId="122C07C1" w:rsidR="00F53394" w:rsidRDefault="00F53394" w:rsidP="00CB53B5">
      <w:pPr>
        <w:pStyle w:val="Paragraphedeliste"/>
        <w:numPr>
          <w:ilvl w:val="0"/>
          <w:numId w:val="17"/>
        </w:numPr>
        <w:jc w:val="both"/>
        <w:rPr>
          <w:sz w:val="22"/>
          <w:lang w:eastAsia="ar-SA"/>
        </w:rPr>
      </w:pPr>
      <w:r w:rsidRPr="00012182">
        <w:rPr>
          <w:sz w:val="22"/>
          <w:lang w:eastAsia="ar-SA"/>
        </w:rPr>
        <w:t>respect des normes sociales et environnementales en vigueur.</w:t>
      </w:r>
    </w:p>
    <w:p w14:paraId="3E324018" w14:textId="115062B2" w:rsidR="00485483" w:rsidRDefault="00485483" w:rsidP="00485483">
      <w:pPr>
        <w:jc w:val="both"/>
        <w:rPr>
          <w:sz w:val="22"/>
          <w:lang w:eastAsia="ar-SA"/>
        </w:rPr>
      </w:pPr>
    </w:p>
    <w:p w14:paraId="53E709CD" w14:textId="681FD868" w:rsidR="00485483" w:rsidRPr="00485483" w:rsidRDefault="00485483" w:rsidP="00ED4D26">
      <w:pPr>
        <w:numPr>
          <w:ilvl w:val="12"/>
          <w:numId w:val="0"/>
        </w:numPr>
        <w:jc w:val="both"/>
        <w:rPr>
          <w:sz w:val="22"/>
          <w:lang w:eastAsia="ar-SA"/>
        </w:rPr>
      </w:pPr>
      <w:r w:rsidRPr="00485483">
        <w:rPr>
          <w:sz w:val="22"/>
          <w:lang w:eastAsia="ar-SA"/>
        </w:rPr>
        <w:t xml:space="preserve">Ces </w:t>
      </w:r>
      <w:r w:rsidR="00676C4D">
        <w:rPr>
          <w:sz w:val="22"/>
          <w:lang w:eastAsia="ar-SA"/>
        </w:rPr>
        <w:t>pratiques</w:t>
      </w:r>
      <w:r w:rsidRPr="00485483">
        <w:rPr>
          <w:sz w:val="22"/>
          <w:lang w:eastAsia="ar-SA"/>
        </w:rPr>
        <w:t>, apprécié</w:t>
      </w:r>
      <w:r w:rsidR="00676C4D">
        <w:rPr>
          <w:sz w:val="22"/>
          <w:lang w:eastAsia="ar-SA"/>
        </w:rPr>
        <w:t>e</w:t>
      </w:r>
      <w:r w:rsidRPr="00485483">
        <w:rPr>
          <w:sz w:val="22"/>
          <w:lang w:eastAsia="ar-SA"/>
        </w:rPr>
        <w:t>s conformément aux modalités fixé</w:t>
      </w:r>
      <w:r w:rsidR="00676C4D">
        <w:rPr>
          <w:sz w:val="22"/>
          <w:lang w:eastAsia="ar-SA"/>
        </w:rPr>
        <w:t>e</w:t>
      </w:r>
      <w:r w:rsidRPr="00485483">
        <w:rPr>
          <w:sz w:val="22"/>
          <w:lang w:eastAsia="ar-SA"/>
        </w:rPr>
        <w:t xml:space="preserve">s dans le </w:t>
      </w:r>
      <w:r w:rsidR="00E4255C">
        <w:rPr>
          <w:sz w:val="22"/>
          <w:lang w:eastAsia="ar-SA"/>
        </w:rPr>
        <w:t>règlement de consultation</w:t>
      </w:r>
      <w:r w:rsidRPr="00485483">
        <w:rPr>
          <w:sz w:val="22"/>
          <w:lang w:eastAsia="ar-SA"/>
        </w:rPr>
        <w:t>, deviennent contractuel</w:t>
      </w:r>
      <w:r w:rsidR="00E4255C">
        <w:rPr>
          <w:sz w:val="22"/>
          <w:lang w:eastAsia="ar-SA"/>
        </w:rPr>
        <w:t>le</w:t>
      </w:r>
      <w:r w:rsidRPr="00485483">
        <w:rPr>
          <w:sz w:val="22"/>
          <w:lang w:eastAsia="ar-SA"/>
        </w:rPr>
        <w:t>s et s’imposent au titulaire pendant toute la durée du marché.</w:t>
      </w:r>
    </w:p>
    <w:p w14:paraId="6F1AF4B5" w14:textId="77777777" w:rsidR="00012182" w:rsidRPr="00012182" w:rsidRDefault="00012182" w:rsidP="00ED4D26">
      <w:pPr>
        <w:numPr>
          <w:ilvl w:val="12"/>
          <w:numId w:val="0"/>
        </w:numPr>
        <w:jc w:val="both"/>
        <w:rPr>
          <w:sz w:val="22"/>
          <w:lang w:eastAsia="ar-SA"/>
        </w:rPr>
      </w:pPr>
    </w:p>
    <w:p w14:paraId="47C4F56F" w14:textId="77777777" w:rsidR="00F53394" w:rsidRPr="00F53394" w:rsidRDefault="00F53394" w:rsidP="00F53394">
      <w:pPr>
        <w:numPr>
          <w:ilvl w:val="12"/>
          <w:numId w:val="0"/>
        </w:numPr>
        <w:jc w:val="both"/>
        <w:rPr>
          <w:sz w:val="22"/>
          <w:lang w:eastAsia="ar-SA"/>
        </w:rPr>
      </w:pPr>
      <w:r w:rsidRPr="00F53394">
        <w:rPr>
          <w:sz w:val="22"/>
          <w:lang w:eastAsia="ar-SA"/>
        </w:rPr>
        <w:t>À la demande du pouvoir adjudicateur, le titulaire rend compte des actions entreprises dans ce domaine.</w:t>
      </w:r>
    </w:p>
    <w:p w14:paraId="1B30891E" w14:textId="573C1DD5" w:rsidR="00F53394" w:rsidRDefault="00F53394" w:rsidP="00F53394"/>
    <w:p w14:paraId="63DDDB7A" w14:textId="4244A89F" w:rsidR="00485483" w:rsidRPr="00485483" w:rsidRDefault="00012182" w:rsidP="00CB53B5">
      <w:pPr>
        <w:pStyle w:val="Titre2"/>
        <w:numPr>
          <w:ilvl w:val="3"/>
          <w:numId w:val="1"/>
        </w:numPr>
        <w:rPr>
          <w:i/>
        </w:rPr>
      </w:pPr>
      <w:bookmarkStart w:id="45" w:name="_Toc208567502"/>
      <w:r>
        <w:rPr>
          <w:i/>
        </w:rPr>
        <w:lastRenderedPageBreak/>
        <w:t>7.1.8</w:t>
      </w:r>
      <w:r>
        <w:rPr>
          <w:i/>
        </w:rPr>
        <w:tab/>
      </w:r>
      <w:r w:rsidRPr="00012182">
        <w:rPr>
          <w:i/>
        </w:rPr>
        <w:t>Clause éthique et déontologie</w:t>
      </w:r>
      <w:bookmarkEnd w:id="45"/>
    </w:p>
    <w:p w14:paraId="3F42BD1D" w14:textId="77777777" w:rsidR="00485483" w:rsidRPr="00485483" w:rsidRDefault="00485483" w:rsidP="00ED4D26">
      <w:pPr>
        <w:numPr>
          <w:ilvl w:val="12"/>
          <w:numId w:val="0"/>
        </w:numPr>
        <w:jc w:val="both"/>
        <w:rPr>
          <w:sz w:val="22"/>
          <w:lang w:eastAsia="ar-SA"/>
        </w:rPr>
      </w:pPr>
      <w:r w:rsidRPr="00485483">
        <w:rPr>
          <w:sz w:val="22"/>
          <w:lang w:eastAsia="ar-SA"/>
        </w:rPr>
        <w:t>Le titulaire respecte, dans le cadre de l’exécution du marché, les principes d’éthique, de loyauté et de transparence.</w:t>
      </w:r>
    </w:p>
    <w:p w14:paraId="2E0A1704" w14:textId="77777777" w:rsidR="00ED4D26" w:rsidRDefault="00ED4D26" w:rsidP="00485483">
      <w:pPr>
        <w:numPr>
          <w:ilvl w:val="12"/>
          <w:numId w:val="0"/>
        </w:numPr>
        <w:jc w:val="both"/>
        <w:rPr>
          <w:sz w:val="22"/>
          <w:lang w:eastAsia="ar-SA"/>
        </w:rPr>
      </w:pPr>
    </w:p>
    <w:p w14:paraId="7E5DCBDC" w14:textId="0F64EDF9" w:rsidR="00485483" w:rsidRPr="00485483" w:rsidRDefault="00485483" w:rsidP="00485483">
      <w:pPr>
        <w:numPr>
          <w:ilvl w:val="12"/>
          <w:numId w:val="0"/>
        </w:numPr>
        <w:jc w:val="both"/>
        <w:rPr>
          <w:sz w:val="22"/>
          <w:lang w:eastAsia="ar-SA"/>
        </w:rPr>
      </w:pPr>
      <w:r w:rsidRPr="00485483">
        <w:rPr>
          <w:sz w:val="22"/>
          <w:lang w:eastAsia="ar-SA"/>
        </w:rPr>
        <w:t>À ce titre, il s’engage à :</w:t>
      </w:r>
    </w:p>
    <w:p w14:paraId="6F62BE51" w14:textId="4B678789" w:rsidR="00485483" w:rsidRPr="00485483" w:rsidRDefault="00485483" w:rsidP="00CB53B5">
      <w:pPr>
        <w:pStyle w:val="Paragraphedeliste"/>
        <w:numPr>
          <w:ilvl w:val="0"/>
          <w:numId w:val="18"/>
        </w:numPr>
        <w:jc w:val="both"/>
        <w:rPr>
          <w:sz w:val="22"/>
          <w:lang w:eastAsia="ar-SA"/>
        </w:rPr>
      </w:pPr>
      <w:r w:rsidRPr="00485483">
        <w:rPr>
          <w:sz w:val="22"/>
          <w:lang w:eastAsia="ar-SA"/>
        </w:rPr>
        <w:t xml:space="preserve">respecter les dispositions légales et réglementaires en matière de droit du travail (interdiction du travail dissimulé, respect des </w:t>
      </w:r>
      <w:r w:rsidR="007F4B41">
        <w:rPr>
          <w:sz w:val="22"/>
          <w:lang w:eastAsia="ar-SA"/>
        </w:rPr>
        <w:t>normes sociales et de sécurité) ;</w:t>
      </w:r>
    </w:p>
    <w:p w14:paraId="3A2C0BF5" w14:textId="5618C4B5" w:rsidR="00485483" w:rsidRPr="00485483" w:rsidRDefault="00485483" w:rsidP="00CB53B5">
      <w:pPr>
        <w:pStyle w:val="Paragraphedeliste"/>
        <w:numPr>
          <w:ilvl w:val="0"/>
          <w:numId w:val="18"/>
        </w:numPr>
        <w:jc w:val="both"/>
        <w:rPr>
          <w:sz w:val="22"/>
          <w:lang w:eastAsia="ar-SA"/>
        </w:rPr>
      </w:pPr>
      <w:r w:rsidRPr="00485483">
        <w:rPr>
          <w:sz w:val="22"/>
          <w:lang w:eastAsia="ar-SA"/>
        </w:rPr>
        <w:t>prévenir et éviter toute situa</w:t>
      </w:r>
      <w:r w:rsidR="007F4B41">
        <w:rPr>
          <w:sz w:val="22"/>
          <w:lang w:eastAsia="ar-SA"/>
        </w:rPr>
        <w:t>tion de conflit d’intérêts ;</w:t>
      </w:r>
    </w:p>
    <w:p w14:paraId="46D38A73" w14:textId="2C0ED52D" w:rsidR="00485483" w:rsidRPr="00485483" w:rsidRDefault="00485483" w:rsidP="00CB53B5">
      <w:pPr>
        <w:pStyle w:val="Paragraphedeliste"/>
        <w:numPr>
          <w:ilvl w:val="0"/>
          <w:numId w:val="18"/>
        </w:numPr>
        <w:jc w:val="both"/>
        <w:rPr>
          <w:sz w:val="22"/>
          <w:lang w:eastAsia="ar-SA"/>
        </w:rPr>
      </w:pPr>
      <w:r w:rsidRPr="00485483">
        <w:rPr>
          <w:sz w:val="22"/>
          <w:lang w:eastAsia="ar-SA"/>
        </w:rPr>
        <w:t>s’abstenir de tout acte de corruption, de favorit</w:t>
      </w:r>
      <w:r w:rsidR="007F4B41">
        <w:rPr>
          <w:sz w:val="22"/>
          <w:lang w:eastAsia="ar-SA"/>
        </w:rPr>
        <w:t>isme ou de concurrence déloyale ;</w:t>
      </w:r>
    </w:p>
    <w:p w14:paraId="3C732C74" w14:textId="601E98CE" w:rsidR="00485483" w:rsidRPr="00485483" w:rsidRDefault="00485483" w:rsidP="00CB53B5">
      <w:pPr>
        <w:pStyle w:val="Paragraphedeliste"/>
        <w:numPr>
          <w:ilvl w:val="0"/>
          <w:numId w:val="18"/>
        </w:numPr>
        <w:jc w:val="both"/>
        <w:rPr>
          <w:sz w:val="22"/>
          <w:lang w:eastAsia="ar-SA"/>
        </w:rPr>
      </w:pPr>
      <w:r w:rsidRPr="00485483">
        <w:rPr>
          <w:sz w:val="22"/>
          <w:lang w:eastAsia="ar-SA"/>
        </w:rPr>
        <w:t>informer sans délai le pouvoir adjudicateur de tout incident ou manq</w:t>
      </w:r>
      <w:r w:rsidR="007F4B41">
        <w:rPr>
          <w:sz w:val="22"/>
          <w:lang w:eastAsia="ar-SA"/>
        </w:rPr>
        <w:t>uement constaté dans ce domaine ;</w:t>
      </w:r>
    </w:p>
    <w:p w14:paraId="297D2D57" w14:textId="77777777" w:rsidR="00485483" w:rsidRPr="00485483" w:rsidRDefault="00485483" w:rsidP="00CB53B5">
      <w:pPr>
        <w:pStyle w:val="Paragraphedeliste"/>
        <w:numPr>
          <w:ilvl w:val="0"/>
          <w:numId w:val="18"/>
        </w:numPr>
        <w:jc w:val="both"/>
        <w:rPr>
          <w:sz w:val="22"/>
          <w:lang w:eastAsia="ar-SA"/>
        </w:rPr>
      </w:pPr>
      <w:r w:rsidRPr="00485483">
        <w:rPr>
          <w:sz w:val="22"/>
          <w:lang w:eastAsia="ar-SA"/>
        </w:rPr>
        <w:t>ne pas recourir à des pratiques commerciales abusives ou trompeuses.</w:t>
      </w:r>
    </w:p>
    <w:p w14:paraId="2FBDDFA1" w14:textId="77777777" w:rsidR="00ED4D26" w:rsidRDefault="00ED4D26" w:rsidP="00ED4D26">
      <w:pPr>
        <w:numPr>
          <w:ilvl w:val="12"/>
          <w:numId w:val="0"/>
        </w:numPr>
        <w:jc w:val="both"/>
        <w:rPr>
          <w:sz w:val="22"/>
          <w:lang w:eastAsia="ar-SA"/>
        </w:rPr>
      </w:pPr>
    </w:p>
    <w:p w14:paraId="39BB1E42" w14:textId="0BE18B66" w:rsidR="00A864C8" w:rsidRDefault="00485483" w:rsidP="00ED4D26">
      <w:pPr>
        <w:numPr>
          <w:ilvl w:val="12"/>
          <w:numId w:val="0"/>
        </w:numPr>
        <w:jc w:val="both"/>
        <w:rPr>
          <w:sz w:val="22"/>
          <w:lang w:eastAsia="ar-SA"/>
        </w:rPr>
      </w:pPr>
      <w:r w:rsidRPr="00485483">
        <w:rPr>
          <w:sz w:val="22"/>
          <w:lang w:eastAsia="ar-SA"/>
        </w:rPr>
        <w:t>En cas de violation grave de ces obligations, le pouvoir adjudicateur se réserve le droit de prononcer la résiliation du marché aux torts exclusifs du titulaire, sans indemnité.</w:t>
      </w:r>
    </w:p>
    <w:p w14:paraId="66AD7F46" w14:textId="77777777" w:rsidR="00ED4D26" w:rsidRPr="00485483" w:rsidRDefault="00ED4D26" w:rsidP="00ED4D26">
      <w:pPr>
        <w:numPr>
          <w:ilvl w:val="12"/>
          <w:numId w:val="0"/>
        </w:numPr>
        <w:jc w:val="both"/>
        <w:rPr>
          <w:sz w:val="22"/>
          <w:lang w:eastAsia="ar-SA"/>
        </w:rPr>
      </w:pPr>
    </w:p>
    <w:p w14:paraId="525DD47C" w14:textId="5BB5C56E" w:rsidR="00A864C8" w:rsidRDefault="00A864C8" w:rsidP="00CB53B5">
      <w:pPr>
        <w:pStyle w:val="Titre2"/>
        <w:numPr>
          <w:ilvl w:val="1"/>
          <w:numId w:val="1"/>
        </w:numPr>
        <w:tabs>
          <w:tab w:val="clear" w:pos="0"/>
        </w:tabs>
        <w:ind w:left="425" w:hanging="425"/>
        <w:rPr>
          <w:b/>
        </w:rPr>
      </w:pPr>
      <w:bookmarkStart w:id="46" w:name="_Toc208567503"/>
      <w:r>
        <w:rPr>
          <w:b/>
        </w:rPr>
        <w:t>7.2</w:t>
      </w:r>
      <w:r>
        <w:rPr>
          <w:b/>
        </w:rPr>
        <w:tab/>
        <w:t>Obligations du pouvoir adjudicateur</w:t>
      </w:r>
      <w:bookmarkEnd w:id="46"/>
    </w:p>
    <w:p w14:paraId="6763E872" w14:textId="77777777" w:rsidR="00485483" w:rsidRPr="00485483" w:rsidRDefault="00485483" w:rsidP="00485483"/>
    <w:p w14:paraId="221FAC5B" w14:textId="14489D65" w:rsidR="00485483" w:rsidRPr="009D5BF7" w:rsidRDefault="009D5BF7" w:rsidP="00CB53B5">
      <w:pPr>
        <w:pStyle w:val="Titre2"/>
        <w:numPr>
          <w:ilvl w:val="3"/>
          <w:numId w:val="1"/>
        </w:numPr>
        <w:rPr>
          <w:i/>
        </w:rPr>
      </w:pPr>
      <w:bookmarkStart w:id="47" w:name="_Toc208567504"/>
      <w:r>
        <w:rPr>
          <w:i/>
        </w:rPr>
        <w:t>7.2.1</w:t>
      </w:r>
      <w:r>
        <w:rPr>
          <w:i/>
        </w:rPr>
        <w:tab/>
      </w:r>
      <w:r w:rsidR="00485483" w:rsidRPr="009D5BF7">
        <w:rPr>
          <w:i/>
        </w:rPr>
        <w:t>Transmission des informations nécessaires</w:t>
      </w:r>
      <w:bookmarkEnd w:id="47"/>
    </w:p>
    <w:p w14:paraId="5978A05C" w14:textId="33B22A73" w:rsidR="00E7156A" w:rsidRDefault="00485483" w:rsidP="00B43BCA">
      <w:pPr>
        <w:numPr>
          <w:ilvl w:val="12"/>
          <w:numId w:val="0"/>
        </w:numPr>
        <w:jc w:val="both"/>
        <w:rPr>
          <w:sz w:val="22"/>
          <w:lang w:eastAsia="ar-SA"/>
        </w:rPr>
      </w:pPr>
      <w:r w:rsidRPr="009D5BF7">
        <w:rPr>
          <w:sz w:val="22"/>
          <w:lang w:eastAsia="ar-SA"/>
        </w:rPr>
        <w:t>Le pouvoir adjudicateur fournit au titulaire, dans les délais requis, toutes les informations et documents nécessaires à la bonne exécution du marché.</w:t>
      </w:r>
    </w:p>
    <w:p w14:paraId="551349C1" w14:textId="77777777" w:rsidR="00B43BCA" w:rsidRPr="009D5BF7" w:rsidRDefault="00B43BCA" w:rsidP="00B43BCA">
      <w:pPr>
        <w:numPr>
          <w:ilvl w:val="12"/>
          <w:numId w:val="0"/>
        </w:numPr>
        <w:jc w:val="both"/>
        <w:rPr>
          <w:sz w:val="22"/>
          <w:lang w:eastAsia="ar-SA"/>
        </w:rPr>
      </w:pPr>
    </w:p>
    <w:p w14:paraId="549664A6" w14:textId="195D70F5" w:rsidR="00485483" w:rsidRPr="009D5BF7" w:rsidRDefault="009D5BF7" w:rsidP="00CB53B5">
      <w:pPr>
        <w:pStyle w:val="Titre2"/>
        <w:numPr>
          <w:ilvl w:val="3"/>
          <w:numId w:val="1"/>
        </w:numPr>
        <w:rPr>
          <w:i/>
        </w:rPr>
      </w:pPr>
      <w:bookmarkStart w:id="48" w:name="_Toc208567505"/>
      <w:r>
        <w:rPr>
          <w:i/>
        </w:rPr>
        <w:t>7.2.2</w:t>
      </w:r>
      <w:r>
        <w:rPr>
          <w:i/>
        </w:rPr>
        <w:tab/>
      </w:r>
      <w:r w:rsidR="00485483" w:rsidRPr="009D5BF7">
        <w:rPr>
          <w:i/>
        </w:rPr>
        <w:t>Notification des bons de commande et actes modificatifs</w:t>
      </w:r>
      <w:bookmarkEnd w:id="48"/>
    </w:p>
    <w:p w14:paraId="64AF5E6A" w14:textId="5AC56BF7" w:rsidR="00E7156A" w:rsidRDefault="00485483" w:rsidP="00B43BCA">
      <w:pPr>
        <w:numPr>
          <w:ilvl w:val="12"/>
          <w:numId w:val="0"/>
        </w:numPr>
        <w:jc w:val="both"/>
        <w:rPr>
          <w:sz w:val="22"/>
          <w:lang w:eastAsia="ar-SA"/>
        </w:rPr>
      </w:pPr>
      <w:r w:rsidRPr="009D5BF7">
        <w:rPr>
          <w:sz w:val="22"/>
          <w:lang w:eastAsia="ar-SA"/>
        </w:rPr>
        <w:t>Le pouvoir adjudicateur notifie les bons de commande et tout acte modificatif dans les conditions prévues au marché.</w:t>
      </w:r>
    </w:p>
    <w:p w14:paraId="62CBCCC1" w14:textId="77777777" w:rsidR="00B43BCA" w:rsidRPr="00E7156A" w:rsidRDefault="00B43BCA" w:rsidP="00B43BCA">
      <w:pPr>
        <w:numPr>
          <w:ilvl w:val="12"/>
          <w:numId w:val="0"/>
        </w:numPr>
        <w:jc w:val="both"/>
        <w:rPr>
          <w:sz w:val="22"/>
          <w:lang w:eastAsia="ar-SA"/>
        </w:rPr>
      </w:pPr>
    </w:p>
    <w:p w14:paraId="7FF976FE" w14:textId="34BCAB59" w:rsidR="00485483" w:rsidRPr="009D5BF7" w:rsidRDefault="001733A8" w:rsidP="00CB53B5">
      <w:pPr>
        <w:pStyle w:val="Titre2"/>
        <w:numPr>
          <w:ilvl w:val="3"/>
          <w:numId w:val="1"/>
        </w:numPr>
        <w:rPr>
          <w:i/>
        </w:rPr>
      </w:pPr>
      <w:bookmarkStart w:id="49" w:name="_Toc208567506"/>
      <w:r>
        <w:rPr>
          <w:i/>
        </w:rPr>
        <w:t>7.2.3</w:t>
      </w:r>
      <w:r>
        <w:rPr>
          <w:i/>
        </w:rPr>
        <w:tab/>
      </w:r>
      <w:r w:rsidR="00485483" w:rsidRPr="009D5BF7">
        <w:rPr>
          <w:i/>
        </w:rPr>
        <w:t>Contrôle, admission et suivi des prestations</w:t>
      </w:r>
      <w:bookmarkEnd w:id="49"/>
    </w:p>
    <w:p w14:paraId="2056F260" w14:textId="77777777" w:rsidR="00485483" w:rsidRPr="009D5BF7" w:rsidRDefault="00485483" w:rsidP="00A07B62">
      <w:pPr>
        <w:numPr>
          <w:ilvl w:val="12"/>
          <w:numId w:val="0"/>
        </w:numPr>
        <w:jc w:val="both"/>
        <w:rPr>
          <w:sz w:val="22"/>
          <w:lang w:eastAsia="ar-SA"/>
        </w:rPr>
      </w:pPr>
      <w:r w:rsidRPr="009D5BF7">
        <w:rPr>
          <w:sz w:val="22"/>
          <w:lang w:eastAsia="ar-SA"/>
        </w:rPr>
        <w:t>Le pouvoir adjudicateur contrôle la conformité des prestations et notifie leur admission, ajournement ou rejet dans les délais contractuels.</w:t>
      </w:r>
    </w:p>
    <w:p w14:paraId="58BA7ECD" w14:textId="5F71693D" w:rsidR="00485483" w:rsidRDefault="00485483" w:rsidP="00485483">
      <w:pPr>
        <w:pStyle w:val="NormalWeb"/>
      </w:pPr>
    </w:p>
    <w:p w14:paraId="088E6234" w14:textId="1A4B63AB" w:rsidR="00485483" w:rsidRDefault="001733A8" w:rsidP="00CB53B5">
      <w:pPr>
        <w:pStyle w:val="Titre2"/>
        <w:numPr>
          <w:ilvl w:val="3"/>
          <w:numId w:val="1"/>
        </w:numPr>
        <w:rPr>
          <w:sz w:val="27"/>
        </w:rPr>
      </w:pPr>
      <w:bookmarkStart w:id="50" w:name="_Toc208567507"/>
      <w:r>
        <w:rPr>
          <w:i/>
        </w:rPr>
        <w:t>7.2.4</w:t>
      </w:r>
      <w:r>
        <w:rPr>
          <w:i/>
        </w:rPr>
        <w:tab/>
      </w:r>
      <w:r w:rsidR="00485483" w:rsidRPr="009D5BF7">
        <w:rPr>
          <w:i/>
        </w:rPr>
        <w:t>Paiement et respect des délais financiers</w:t>
      </w:r>
      <w:bookmarkEnd w:id="50"/>
    </w:p>
    <w:p w14:paraId="1CDF1F7B" w14:textId="3B05AC52" w:rsidR="00485483" w:rsidRDefault="00485483" w:rsidP="00ED4D26">
      <w:pPr>
        <w:numPr>
          <w:ilvl w:val="12"/>
          <w:numId w:val="0"/>
        </w:numPr>
        <w:jc w:val="both"/>
        <w:rPr>
          <w:sz w:val="22"/>
          <w:lang w:eastAsia="ar-SA"/>
        </w:rPr>
      </w:pPr>
      <w:r w:rsidRPr="009D5BF7">
        <w:rPr>
          <w:sz w:val="22"/>
          <w:lang w:eastAsia="ar-SA"/>
        </w:rPr>
        <w:t>Le pouvoir adjudicateur règle les sommes dues au titulaire dans les conditions fixées par le marché et dans les délais légaux de paiement.</w:t>
      </w:r>
    </w:p>
    <w:p w14:paraId="63B0A35F" w14:textId="77777777" w:rsidR="00ED4D26" w:rsidRPr="001733A8" w:rsidRDefault="00ED4D26" w:rsidP="00ED4D26">
      <w:pPr>
        <w:numPr>
          <w:ilvl w:val="12"/>
          <w:numId w:val="0"/>
        </w:numPr>
        <w:jc w:val="both"/>
        <w:rPr>
          <w:sz w:val="22"/>
          <w:lang w:eastAsia="ar-SA"/>
        </w:rPr>
      </w:pPr>
    </w:p>
    <w:p w14:paraId="0CAFFAAA" w14:textId="7298ADB3" w:rsidR="00485483" w:rsidRPr="009D5BF7" w:rsidRDefault="00CA3DB5" w:rsidP="00CB53B5">
      <w:pPr>
        <w:pStyle w:val="Titre2"/>
        <w:numPr>
          <w:ilvl w:val="3"/>
          <w:numId w:val="1"/>
        </w:numPr>
        <w:rPr>
          <w:i/>
        </w:rPr>
      </w:pPr>
      <w:bookmarkStart w:id="51" w:name="_Toc208567508"/>
      <w:r>
        <w:rPr>
          <w:i/>
        </w:rPr>
        <w:t>7.2.5</w:t>
      </w:r>
      <w:r>
        <w:rPr>
          <w:i/>
        </w:rPr>
        <w:tab/>
      </w:r>
      <w:r w:rsidR="00485483" w:rsidRPr="009D5BF7">
        <w:rPr>
          <w:i/>
        </w:rPr>
        <w:t>Confidentialité réciproque</w:t>
      </w:r>
      <w:bookmarkEnd w:id="51"/>
    </w:p>
    <w:p w14:paraId="1E39A62A" w14:textId="335387DF" w:rsidR="00AC4204" w:rsidRDefault="00485483" w:rsidP="00ED4D26">
      <w:pPr>
        <w:numPr>
          <w:ilvl w:val="12"/>
          <w:numId w:val="0"/>
        </w:numPr>
        <w:jc w:val="both"/>
        <w:rPr>
          <w:sz w:val="22"/>
          <w:lang w:eastAsia="ar-SA"/>
        </w:rPr>
      </w:pPr>
      <w:r w:rsidRPr="009D5BF7">
        <w:rPr>
          <w:sz w:val="22"/>
          <w:lang w:eastAsia="ar-SA"/>
        </w:rPr>
        <w:t>Le pouvoir adjudicateur respecte la confidentialité des informations commerciales et techniques communiquées par le titulaire dans le cadre de l’exécution du marché.</w:t>
      </w:r>
    </w:p>
    <w:p w14:paraId="26904A02" w14:textId="77777777" w:rsidR="00ED4D26" w:rsidRDefault="00ED4D26" w:rsidP="00ED4D26">
      <w:pPr>
        <w:numPr>
          <w:ilvl w:val="12"/>
          <w:numId w:val="0"/>
        </w:numPr>
        <w:jc w:val="both"/>
        <w:rPr>
          <w:sz w:val="22"/>
          <w:lang w:eastAsia="ar-SA"/>
        </w:rPr>
      </w:pPr>
    </w:p>
    <w:p w14:paraId="7CDBFD36" w14:textId="77777777" w:rsidR="00AC4204" w:rsidRPr="00AC4204" w:rsidRDefault="00AC4204" w:rsidP="00AC4204">
      <w:pPr>
        <w:tabs>
          <w:tab w:val="left" w:pos="1134"/>
          <w:tab w:val="left" w:pos="4111"/>
        </w:tabs>
        <w:jc w:val="both"/>
        <w:rPr>
          <w:sz w:val="22"/>
          <w:lang w:eastAsia="ar-SA"/>
        </w:rPr>
      </w:pPr>
    </w:p>
    <w:p w14:paraId="73A1EB74" w14:textId="540CC13D" w:rsidR="001A2D2D" w:rsidRPr="001A2D2D" w:rsidRDefault="00A864C8" w:rsidP="001A2D2D">
      <w:pPr>
        <w:pStyle w:val="Titre2"/>
        <w:jc w:val="center"/>
        <w:rPr>
          <w:b/>
          <w:sz w:val="28"/>
        </w:rPr>
      </w:pPr>
      <w:bookmarkStart w:id="52" w:name="_Toc208567509"/>
      <w:r>
        <w:rPr>
          <w:b/>
          <w:sz w:val="28"/>
        </w:rPr>
        <w:t>ARTICLE 8</w:t>
      </w:r>
      <w:r w:rsidR="001A2D2D" w:rsidRPr="001D7AB4">
        <w:rPr>
          <w:b/>
          <w:sz w:val="28"/>
        </w:rPr>
        <w:t xml:space="preserve"> – </w:t>
      </w:r>
      <w:r w:rsidR="001A2D2D" w:rsidRPr="001A2D2D">
        <w:rPr>
          <w:b/>
          <w:sz w:val="28"/>
        </w:rPr>
        <w:t>PRIX</w:t>
      </w:r>
      <w:bookmarkEnd w:id="52"/>
      <w:r w:rsidR="001A2D2D" w:rsidRPr="001A2D2D">
        <w:rPr>
          <w:b/>
          <w:sz w:val="28"/>
        </w:rPr>
        <w:t xml:space="preserve"> </w:t>
      </w:r>
    </w:p>
    <w:p w14:paraId="64A9163A" w14:textId="397CFC57" w:rsidR="000D6EB7" w:rsidRDefault="000D6EB7" w:rsidP="000D6EB7">
      <w:pPr>
        <w:numPr>
          <w:ilvl w:val="12"/>
          <w:numId w:val="0"/>
        </w:numPr>
        <w:jc w:val="both"/>
        <w:rPr>
          <w:sz w:val="22"/>
          <w:lang w:eastAsia="ar-SA"/>
        </w:rPr>
      </w:pPr>
    </w:p>
    <w:p w14:paraId="71FB1654" w14:textId="72858CA9" w:rsidR="001A2D2D" w:rsidRPr="00246BB2" w:rsidRDefault="00AC4204" w:rsidP="00CB53B5">
      <w:pPr>
        <w:pStyle w:val="Titre2"/>
        <w:numPr>
          <w:ilvl w:val="1"/>
          <w:numId w:val="1"/>
        </w:numPr>
        <w:tabs>
          <w:tab w:val="clear" w:pos="0"/>
        </w:tabs>
        <w:ind w:left="425" w:hanging="425"/>
        <w:rPr>
          <w:b/>
        </w:rPr>
      </w:pPr>
      <w:bookmarkStart w:id="53" w:name="_Toc208567510"/>
      <w:r>
        <w:rPr>
          <w:b/>
        </w:rPr>
        <w:t>8.1</w:t>
      </w:r>
      <w:r>
        <w:rPr>
          <w:b/>
        </w:rPr>
        <w:tab/>
      </w:r>
      <w:r w:rsidR="001A2D2D" w:rsidRPr="00246BB2">
        <w:rPr>
          <w:b/>
        </w:rPr>
        <w:t>Nature des prix</w:t>
      </w:r>
      <w:bookmarkEnd w:id="53"/>
      <w:r w:rsidR="001A2D2D" w:rsidRPr="00246BB2">
        <w:rPr>
          <w:b/>
        </w:rPr>
        <w:t xml:space="preserve"> </w:t>
      </w:r>
    </w:p>
    <w:p w14:paraId="1F9A3163" w14:textId="61F4C051" w:rsidR="00335F95" w:rsidRDefault="00335F95" w:rsidP="009C60D2">
      <w:pPr>
        <w:numPr>
          <w:ilvl w:val="12"/>
          <w:numId w:val="0"/>
        </w:numPr>
        <w:jc w:val="both"/>
        <w:rPr>
          <w:sz w:val="22"/>
        </w:rPr>
      </w:pPr>
      <w:r w:rsidRPr="00335F95">
        <w:rPr>
          <w:sz w:val="22"/>
        </w:rPr>
        <w:t xml:space="preserve">Les prix sont </w:t>
      </w:r>
      <w:bookmarkStart w:id="54" w:name="_GoBack"/>
      <w:r w:rsidRPr="00335F95">
        <w:rPr>
          <w:bCs/>
          <w:sz w:val="22"/>
        </w:rPr>
        <w:t>fermes</w:t>
      </w:r>
      <w:bookmarkEnd w:id="54"/>
      <w:r w:rsidRPr="00335F95">
        <w:rPr>
          <w:bCs/>
          <w:sz w:val="22"/>
        </w:rPr>
        <w:t xml:space="preserve"> et non révisables pendant la première année d’exécution</w:t>
      </w:r>
      <w:r w:rsidRPr="00335F95">
        <w:rPr>
          <w:sz w:val="22"/>
        </w:rPr>
        <w:t xml:space="preserve"> de l’accord-cadre à compter de sa notification.</w:t>
      </w:r>
    </w:p>
    <w:p w14:paraId="0582C284" w14:textId="77777777" w:rsidR="009C60D2" w:rsidRPr="00335F95" w:rsidRDefault="009C60D2" w:rsidP="009C60D2">
      <w:pPr>
        <w:numPr>
          <w:ilvl w:val="12"/>
          <w:numId w:val="0"/>
        </w:numPr>
        <w:jc w:val="both"/>
        <w:rPr>
          <w:sz w:val="22"/>
        </w:rPr>
      </w:pPr>
    </w:p>
    <w:p w14:paraId="6F346DC1" w14:textId="6C5877A3" w:rsidR="00246BB2" w:rsidRDefault="00AC4204" w:rsidP="00CB53B5">
      <w:pPr>
        <w:pStyle w:val="Titre2"/>
        <w:numPr>
          <w:ilvl w:val="1"/>
          <w:numId w:val="1"/>
        </w:numPr>
        <w:tabs>
          <w:tab w:val="clear" w:pos="0"/>
        </w:tabs>
        <w:ind w:left="425" w:hanging="425"/>
      </w:pPr>
      <w:bookmarkStart w:id="55" w:name="_Toc208567511"/>
      <w:r w:rsidRPr="00AC4204">
        <w:rPr>
          <w:b/>
        </w:rPr>
        <w:t>8.2</w:t>
      </w:r>
      <w:r w:rsidRPr="00AC4204">
        <w:rPr>
          <w:b/>
        </w:rPr>
        <w:tab/>
      </w:r>
      <w:r w:rsidR="00824DB4" w:rsidRPr="00AC4204">
        <w:rPr>
          <w:b/>
        </w:rPr>
        <w:t>Contenu des prix</w:t>
      </w:r>
      <w:bookmarkEnd w:id="55"/>
      <w:r w:rsidR="00824DB4" w:rsidRPr="00AC4204">
        <w:rPr>
          <w:b/>
        </w:rPr>
        <w:t xml:space="preserve"> </w:t>
      </w:r>
    </w:p>
    <w:p w14:paraId="0F8DEDBB" w14:textId="42ACFDC9" w:rsidR="00824DB4" w:rsidRPr="00AC4204" w:rsidRDefault="00824DB4" w:rsidP="00AC4204">
      <w:pPr>
        <w:numPr>
          <w:ilvl w:val="12"/>
          <w:numId w:val="0"/>
        </w:numPr>
        <w:jc w:val="both"/>
        <w:rPr>
          <w:sz w:val="22"/>
          <w:lang w:eastAsia="ar-SA"/>
        </w:rPr>
      </w:pPr>
      <w:r w:rsidRPr="00AC4204">
        <w:rPr>
          <w:sz w:val="22"/>
          <w:lang w:eastAsia="ar-SA"/>
        </w:rPr>
        <w:t xml:space="preserve">Les prix comprennent : </w:t>
      </w:r>
    </w:p>
    <w:p w14:paraId="5F7EC5C4" w14:textId="660C5461" w:rsidR="007F4B41" w:rsidRPr="007F4B41" w:rsidRDefault="007F4B41" w:rsidP="007F4B41">
      <w:pPr>
        <w:pStyle w:val="Paragraphedeliste"/>
        <w:numPr>
          <w:ilvl w:val="0"/>
          <w:numId w:val="18"/>
        </w:numPr>
        <w:jc w:val="both"/>
        <w:rPr>
          <w:sz w:val="22"/>
          <w:lang w:eastAsia="ar-SA"/>
        </w:rPr>
      </w:pPr>
      <w:r w:rsidRPr="007F4B41">
        <w:rPr>
          <w:sz w:val="22"/>
          <w:lang w:eastAsia="ar-SA"/>
        </w:rPr>
        <w:t>toutes dépenses nécessaires à l’exécution des prestations ;</w:t>
      </w:r>
    </w:p>
    <w:p w14:paraId="4C3F095F" w14:textId="4658395B" w:rsidR="007F4B41" w:rsidRPr="007F4B41" w:rsidRDefault="007F4B41" w:rsidP="007F4B41">
      <w:pPr>
        <w:pStyle w:val="Paragraphedeliste"/>
        <w:numPr>
          <w:ilvl w:val="0"/>
          <w:numId w:val="18"/>
        </w:numPr>
        <w:jc w:val="both"/>
        <w:rPr>
          <w:sz w:val="22"/>
          <w:lang w:eastAsia="ar-SA"/>
        </w:rPr>
      </w:pPr>
      <w:r w:rsidRPr="007F4B41">
        <w:rPr>
          <w:sz w:val="22"/>
          <w:lang w:eastAsia="ar-SA"/>
        </w:rPr>
        <w:t>les impôts, taxes et charges applicables ;</w:t>
      </w:r>
    </w:p>
    <w:p w14:paraId="19F33F5E" w14:textId="54F7FBE9" w:rsidR="007F4B41" w:rsidRPr="007F4B41" w:rsidRDefault="007F4B41" w:rsidP="007F4B41">
      <w:pPr>
        <w:pStyle w:val="Paragraphedeliste"/>
        <w:numPr>
          <w:ilvl w:val="0"/>
          <w:numId w:val="18"/>
        </w:numPr>
        <w:jc w:val="both"/>
        <w:rPr>
          <w:sz w:val="22"/>
          <w:lang w:eastAsia="ar-SA"/>
        </w:rPr>
      </w:pPr>
      <w:r w:rsidRPr="007F4B41">
        <w:rPr>
          <w:sz w:val="22"/>
          <w:lang w:eastAsia="ar-SA"/>
        </w:rPr>
        <w:t>le conditionnement, l’emballage, le stockage, l’assurance, le transport et la livraison jusque lieux désignés par l’EdA ;</w:t>
      </w:r>
    </w:p>
    <w:p w14:paraId="30D71729" w14:textId="1C1C0191" w:rsidR="00AC4204" w:rsidRDefault="007F4B41" w:rsidP="007F4B41">
      <w:pPr>
        <w:pStyle w:val="Paragraphedeliste"/>
        <w:numPr>
          <w:ilvl w:val="0"/>
          <w:numId w:val="18"/>
        </w:numPr>
        <w:jc w:val="both"/>
        <w:rPr>
          <w:sz w:val="22"/>
          <w:lang w:eastAsia="ar-SA"/>
        </w:rPr>
      </w:pPr>
      <w:r w:rsidRPr="007F4B41">
        <w:rPr>
          <w:sz w:val="22"/>
          <w:lang w:eastAsia="ar-SA"/>
        </w:rPr>
        <w:t>le SAV, y compris le remplacement sans frais des cartes défectueuses, inactivables ou non conformes.</w:t>
      </w:r>
    </w:p>
    <w:p w14:paraId="7974D6B0" w14:textId="77777777" w:rsidR="007F4B41" w:rsidRPr="007F4B41" w:rsidRDefault="007F4B41" w:rsidP="007F4B41">
      <w:pPr>
        <w:pStyle w:val="Paragraphedeliste"/>
        <w:ind w:left="720"/>
        <w:jc w:val="both"/>
        <w:rPr>
          <w:sz w:val="22"/>
          <w:lang w:eastAsia="ar-SA"/>
        </w:rPr>
      </w:pPr>
    </w:p>
    <w:p w14:paraId="5D509D24" w14:textId="61DA84EF" w:rsidR="001A2D2D" w:rsidRPr="00AC4204" w:rsidRDefault="00AC4204" w:rsidP="00CB53B5">
      <w:pPr>
        <w:pStyle w:val="Titre2"/>
        <w:numPr>
          <w:ilvl w:val="1"/>
          <w:numId w:val="1"/>
        </w:numPr>
        <w:tabs>
          <w:tab w:val="clear" w:pos="0"/>
        </w:tabs>
        <w:ind w:left="425" w:hanging="425"/>
        <w:rPr>
          <w:b/>
        </w:rPr>
      </w:pPr>
      <w:bookmarkStart w:id="56" w:name="_Toc208567512"/>
      <w:r>
        <w:rPr>
          <w:b/>
        </w:rPr>
        <w:lastRenderedPageBreak/>
        <w:t>8.3</w:t>
      </w:r>
      <w:r>
        <w:rPr>
          <w:b/>
        </w:rPr>
        <w:tab/>
      </w:r>
      <w:r w:rsidR="001A2D2D" w:rsidRPr="00AC4204">
        <w:rPr>
          <w:b/>
        </w:rPr>
        <w:t>Révision des prix</w:t>
      </w:r>
      <w:bookmarkEnd w:id="56"/>
      <w:r w:rsidR="001A2D2D" w:rsidRPr="00AC4204">
        <w:rPr>
          <w:b/>
        </w:rPr>
        <w:t xml:space="preserve"> </w:t>
      </w:r>
    </w:p>
    <w:p w14:paraId="7ACA58F1" w14:textId="77777777" w:rsidR="00335F95" w:rsidRDefault="009712CE" w:rsidP="00335F95">
      <w:pPr>
        <w:numPr>
          <w:ilvl w:val="12"/>
          <w:numId w:val="0"/>
        </w:numPr>
        <w:jc w:val="both"/>
        <w:rPr>
          <w:sz w:val="22"/>
        </w:rPr>
      </w:pPr>
      <w:r w:rsidRPr="009712CE">
        <w:rPr>
          <w:sz w:val="22"/>
        </w:rPr>
        <w:t xml:space="preserve">À compter de la deuxième année, les prix deviennent </w:t>
      </w:r>
      <w:r w:rsidRPr="00335F95">
        <w:rPr>
          <w:sz w:val="22"/>
        </w:rPr>
        <w:t>révisables annuellement</w:t>
      </w:r>
      <w:r w:rsidRPr="009712CE">
        <w:rPr>
          <w:sz w:val="22"/>
        </w:rPr>
        <w:t xml:space="preserve"> à la date anniversaire de l’accord-cadre.</w:t>
      </w:r>
    </w:p>
    <w:p w14:paraId="16D8DEA2" w14:textId="43D9F5CC" w:rsidR="009712CE" w:rsidRDefault="009712CE" w:rsidP="00335F95">
      <w:pPr>
        <w:numPr>
          <w:ilvl w:val="12"/>
          <w:numId w:val="0"/>
        </w:numPr>
        <w:jc w:val="both"/>
        <w:rPr>
          <w:sz w:val="22"/>
        </w:rPr>
      </w:pPr>
      <w:r w:rsidRPr="009712CE">
        <w:rPr>
          <w:sz w:val="22"/>
        </w:rPr>
        <w:br/>
        <w:t>La révision est effectuée selon la formule suivante :</w:t>
      </w:r>
    </w:p>
    <w:p w14:paraId="1BB76083" w14:textId="77777777" w:rsidR="00335F95" w:rsidRPr="009712CE" w:rsidRDefault="00335F95" w:rsidP="00335F95">
      <w:pPr>
        <w:numPr>
          <w:ilvl w:val="12"/>
          <w:numId w:val="0"/>
        </w:numPr>
        <w:jc w:val="both"/>
        <w:rPr>
          <w:sz w:val="22"/>
        </w:rPr>
      </w:pPr>
    </w:p>
    <w:p w14:paraId="18E1AE6B" w14:textId="60439D18" w:rsidR="009712CE" w:rsidRPr="00335F95" w:rsidRDefault="009712CE" w:rsidP="00335F95">
      <w:pPr>
        <w:numPr>
          <w:ilvl w:val="12"/>
          <w:numId w:val="0"/>
        </w:numPr>
        <w:jc w:val="center"/>
        <w:rPr>
          <w:b/>
          <w:sz w:val="22"/>
        </w:rPr>
      </w:pPr>
      <w:r w:rsidRPr="00335F95">
        <w:rPr>
          <w:b/>
          <w:sz w:val="22"/>
        </w:rPr>
        <w:t>P</w:t>
      </w:r>
      <w:r w:rsidR="00335F95" w:rsidRPr="00335F95">
        <w:rPr>
          <w:b/>
          <w:sz w:val="22"/>
        </w:rPr>
        <w:t xml:space="preserve"> </w:t>
      </w:r>
      <w:r w:rsidRPr="00335F95">
        <w:rPr>
          <w:b/>
          <w:sz w:val="22"/>
        </w:rPr>
        <w:t>=</w:t>
      </w:r>
      <w:r w:rsidR="00335F95" w:rsidRPr="00335F95">
        <w:rPr>
          <w:b/>
          <w:sz w:val="22"/>
        </w:rPr>
        <w:t xml:space="preserve"> </w:t>
      </w:r>
      <w:r w:rsidRPr="00335F95">
        <w:rPr>
          <w:b/>
          <w:sz w:val="22"/>
        </w:rPr>
        <w:t>P0</w:t>
      </w:r>
      <w:r w:rsidR="00335F95" w:rsidRPr="00335F95">
        <w:rPr>
          <w:b/>
          <w:sz w:val="22"/>
        </w:rPr>
        <w:t xml:space="preserve"> </w:t>
      </w:r>
      <w:r w:rsidRPr="00335F95">
        <w:rPr>
          <w:b/>
          <w:sz w:val="22"/>
        </w:rPr>
        <w:t>×</w:t>
      </w:r>
      <w:r w:rsidR="00335F95" w:rsidRPr="00335F95">
        <w:rPr>
          <w:b/>
          <w:sz w:val="22"/>
        </w:rPr>
        <w:t xml:space="preserve"> (</w:t>
      </w:r>
      <w:r w:rsidRPr="00335F95">
        <w:rPr>
          <w:b/>
          <w:sz w:val="22"/>
        </w:rPr>
        <w:t>I</w:t>
      </w:r>
      <w:r w:rsidR="00335F95" w:rsidRPr="00335F95">
        <w:rPr>
          <w:b/>
          <w:sz w:val="22"/>
        </w:rPr>
        <w:t>/I0)</w:t>
      </w:r>
    </w:p>
    <w:p w14:paraId="24ECEFE0" w14:textId="4B4ED653" w:rsidR="009712CE" w:rsidRDefault="009712CE" w:rsidP="00335F95">
      <w:pPr>
        <w:numPr>
          <w:ilvl w:val="12"/>
          <w:numId w:val="0"/>
        </w:numPr>
        <w:jc w:val="both"/>
        <w:rPr>
          <w:sz w:val="22"/>
        </w:rPr>
      </w:pPr>
      <w:r w:rsidRPr="009712CE">
        <w:rPr>
          <w:sz w:val="22"/>
        </w:rPr>
        <w:t>où :</w:t>
      </w:r>
    </w:p>
    <w:p w14:paraId="2A810838" w14:textId="77777777" w:rsidR="00335F95" w:rsidRPr="009712CE" w:rsidRDefault="00335F95" w:rsidP="00335F95">
      <w:pPr>
        <w:numPr>
          <w:ilvl w:val="12"/>
          <w:numId w:val="0"/>
        </w:numPr>
        <w:jc w:val="both"/>
        <w:rPr>
          <w:sz w:val="22"/>
        </w:rPr>
      </w:pPr>
    </w:p>
    <w:p w14:paraId="6FDE0CB9" w14:textId="77777777" w:rsidR="00335F95" w:rsidRDefault="00335F95" w:rsidP="00335F95">
      <w:pPr>
        <w:numPr>
          <w:ilvl w:val="12"/>
          <w:numId w:val="0"/>
        </w:numPr>
        <w:jc w:val="both"/>
        <w:rPr>
          <w:sz w:val="22"/>
        </w:rPr>
      </w:pPr>
      <w:r>
        <w:rPr>
          <w:sz w:val="22"/>
        </w:rPr>
        <w:t xml:space="preserve">- </w:t>
      </w:r>
      <w:r w:rsidRPr="00335F95">
        <w:rPr>
          <w:b/>
          <w:sz w:val="22"/>
        </w:rPr>
        <w:t>P</w:t>
      </w:r>
      <w:r>
        <w:rPr>
          <w:sz w:val="22"/>
        </w:rPr>
        <w:t xml:space="preserve"> = prix révisé ;</w:t>
      </w:r>
    </w:p>
    <w:p w14:paraId="523D845B" w14:textId="77777777" w:rsidR="00335F95" w:rsidRDefault="00335F95" w:rsidP="00335F95">
      <w:pPr>
        <w:numPr>
          <w:ilvl w:val="12"/>
          <w:numId w:val="0"/>
        </w:numPr>
        <w:jc w:val="both"/>
        <w:rPr>
          <w:sz w:val="22"/>
        </w:rPr>
      </w:pPr>
      <w:r w:rsidRPr="00335F95">
        <w:rPr>
          <w:sz w:val="22"/>
        </w:rPr>
        <w:t xml:space="preserve">- </w:t>
      </w:r>
      <w:r w:rsidRPr="00335F95">
        <w:rPr>
          <w:b/>
          <w:sz w:val="22"/>
        </w:rPr>
        <w:t>P0</w:t>
      </w:r>
      <w:r w:rsidRPr="00335F95">
        <w:rPr>
          <w:sz w:val="22"/>
        </w:rPr>
        <w:t xml:space="preserve"> = prix initial figurant dans l’offre du titulaire,</w:t>
      </w:r>
    </w:p>
    <w:p w14:paraId="22471467" w14:textId="77777777" w:rsidR="00335F95" w:rsidRDefault="00335F95" w:rsidP="00335F95">
      <w:pPr>
        <w:numPr>
          <w:ilvl w:val="12"/>
          <w:numId w:val="0"/>
        </w:numPr>
        <w:jc w:val="both"/>
        <w:rPr>
          <w:sz w:val="22"/>
        </w:rPr>
      </w:pPr>
      <w:r w:rsidRPr="00335F95">
        <w:rPr>
          <w:sz w:val="22"/>
        </w:rPr>
        <w:t xml:space="preserve">- </w:t>
      </w:r>
      <w:r w:rsidRPr="00335F95">
        <w:rPr>
          <w:b/>
          <w:sz w:val="22"/>
        </w:rPr>
        <w:t>I</w:t>
      </w:r>
      <w:r w:rsidRPr="00335F95">
        <w:rPr>
          <w:sz w:val="22"/>
        </w:rPr>
        <w:t xml:space="preserve"> = dernier indice connu à la date de révision (indice INSEE des prix à la consommation ensemble des ménages, Fr</w:t>
      </w:r>
      <w:r>
        <w:rPr>
          <w:sz w:val="22"/>
        </w:rPr>
        <w:t>ance entière, base 100 en 2015) ;</w:t>
      </w:r>
    </w:p>
    <w:p w14:paraId="72074168" w14:textId="77777777" w:rsidR="00335F95" w:rsidRDefault="00335F95" w:rsidP="00335F95">
      <w:pPr>
        <w:numPr>
          <w:ilvl w:val="12"/>
          <w:numId w:val="0"/>
        </w:numPr>
        <w:jc w:val="both"/>
        <w:rPr>
          <w:sz w:val="22"/>
        </w:rPr>
      </w:pPr>
      <w:r w:rsidRPr="00335F95">
        <w:rPr>
          <w:sz w:val="22"/>
        </w:rPr>
        <w:t xml:space="preserve">- </w:t>
      </w:r>
      <w:r w:rsidRPr="00335F95">
        <w:rPr>
          <w:b/>
          <w:sz w:val="22"/>
        </w:rPr>
        <w:t>I0</w:t>
      </w:r>
      <w:r w:rsidRPr="00335F95">
        <w:rPr>
          <w:sz w:val="22"/>
        </w:rPr>
        <w:t xml:space="preserve"> = valeur de ce même indice au mois de référence publié au moment de la remise des offres.</w:t>
      </w:r>
    </w:p>
    <w:p w14:paraId="7AE631F1" w14:textId="77777777" w:rsidR="00335F95" w:rsidRDefault="00335F95" w:rsidP="00335F95">
      <w:pPr>
        <w:numPr>
          <w:ilvl w:val="12"/>
          <w:numId w:val="0"/>
        </w:numPr>
        <w:jc w:val="both"/>
        <w:rPr>
          <w:sz w:val="22"/>
        </w:rPr>
      </w:pPr>
    </w:p>
    <w:p w14:paraId="6576D75B" w14:textId="77EA8466" w:rsidR="009712CE" w:rsidRPr="009712CE" w:rsidRDefault="009712CE" w:rsidP="00335F95">
      <w:pPr>
        <w:numPr>
          <w:ilvl w:val="12"/>
          <w:numId w:val="0"/>
        </w:numPr>
        <w:jc w:val="both"/>
        <w:rPr>
          <w:sz w:val="22"/>
        </w:rPr>
      </w:pPr>
      <w:r w:rsidRPr="009712CE">
        <w:rPr>
          <w:sz w:val="22"/>
        </w:rPr>
        <w:t>La révision ne peut intervenir qu’à la hausse ou à la baisse en fonction de l’évolution de l’indice de référence.</w:t>
      </w:r>
      <w:r>
        <w:rPr>
          <w:sz w:val="22"/>
        </w:rPr>
        <w:br/>
      </w:r>
    </w:p>
    <w:p w14:paraId="4B41BE9D" w14:textId="11EC6204" w:rsidR="009651EB" w:rsidRPr="009651EB" w:rsidRDefault="00784F78" w:rsidP="009651EB">
      <w:pPr>
        <w:pStyle w:val="Titre2"/>
        <w:jc w:val="center"/>
        <w:rPr>
          <w:b/>
          <w:sz w:val="28"/>
        </w:rPr>
      </w:pPr>
      <w:bookmarkStart w:id="57" w:name="_Toc208567513"/>
      <w:r>
        <w:rPr>
          <w:b/>
          <w:sz w:val="28"/>
        </w:rPr>
        <w:t>A</w:t>
      </w:r>
      <w:r w:rsidR="00A864C8">
        <w:rPr>
          <w:b/>
          <w:sz w:val="28"/>
        </w:rPr>
        <w:t>RTICLE 9</w:t>
      </w:r>
      <w:r w:rsidR="001D7AB4" w:rsidRPr="001D7AB4">
        <w:rPr>
          <w:b/>
          <w:sz w:val="28"/>
        </w:rPr>
        <w:t xml:space="preserve"> – </w:t>
      </w:r>
      <w:bookmarkStart w:id="58" w:name="_Toc203124789"/>
      <w:r w:rsidR="009651EB" w:rsidRPr="009651EB">
        <w:rPr>
          <w:b/>
          <w:sz w:val="28"/>
        </w:rPr>
        <w:t xml:space="preserve">FACTURATION ET </w:t>
      </w:r>
      <w:bookmarkEnd w:id="58"/>
      <w:r w:rsidR="009651EB" w:rsidRPr="009651EB">
        <w:rPr>
          <w:b/>
          <w:sz w:val="28"/>
        </w:rPr>
        <w:t>CONDITIONS DE PAIEMENT</w:t>
      </w:r>
      <w:bookmarkEnd w:id="57"/>
      <w:r w:rsidR="009651EB" w:rsidRPr="009651EB">
        <w:rPr>
          <w:b/>
          <w:sz w:val="28"/>
        </w:rPr>
        <w:t xml:space="preserve"> </w:t>
      </w:r>
    </w:p>
    <w:p w14:paraId="343A6141" w14:textId="77777777" w:rsidR="009651EB" w:rsidRPr="00C625AB" w:rsidRDefault="009651EB" w:rsidP="009651EB"/>
    <w:p w14:paraId="4C9BB1E0" w14:textId="38830C50" w:rsidR="00BB5D42" w:rsidRDefault="00ED4D26" w:rsidP="001820BB">
      <w:pPr>
        <w:pStyle w:val="Titre2"/>
        <w:numPr>
          <w:ilvl w:val="1"/>
          <w:numId w:val="1"/>
        </w:numPr>
        <w:tabs>
          <w:tab w:val="clear" w:pos="0"/>
        </w:tabs>
        <w:ind w:left="425" w:hanging="425"/>
        <w:rPr>
          <w:b/>
        </w:rPr>
      </w:pPr>
      <w:bookmarkStart w:id="59" w:name="_Toc203124790"/>
      <w:bookmarkStart w:id="60" w:name="_Toc208567514"/>
      <w:bookmarkStart w:id="61" w:name="_Toc342046626"/>
      <w:bookmarkStart w:id="62" w:name="_Toc458159602"/>
      <w:r w:rsidRPr="00ED4D26">
        <w:rPr>
          <w:b/>
        </w:rPr>
        <w:t>9.1</w:t>
      </w:r>
      <w:bookmarkEnd w:id="59"/>
      <w:r w:rsidR="00F74FD3">
        <w:rPr>
          <w:b/>
        </w:rPr>
        <w:tab/>
      </w:r>
      <w:r w:rsidR="00F74FD3" w:rsidRPr="00F74FD3">
        <w:rPr>
          <w:b/>
        </w:rPr>
        <w:t>Facturation dématérialisée</w:t>
      </w:r>
      <w:bookmarkEnd w:id="60"/>
    </w:p>
    <w:p w14:paraId="4821ACF3" w14:textId="3B62568D" w:rsidR="009651EB" w:rsidRPr="00C625AB" w:rsidRDefault="009651EB" w:rsidP="00ED4D26">
      <w:pPr>
        <w:numPr>
          <w:ilvl w:val="12"/>
          <w:numId w:val="0"/>
        </w:numPr>
        <w:jc w:val="both"/>
        <w:rPr>
          <w:sz w:val="22"/>
          <w:szCs w:val="22"/>
        </w:rPr>
      </w:pPr>
      <w:r w:rsidRPr="00C625AB">
        <w:rPr>
          <w:sz w:val="22"/>
          <w:szCs w:val="22"/>
        </w:rPr>
        <w:t>Conformément aux dispositions de l’article L.2192-1 et suivants du code de la commande publique, les factures doivent être transmises sous forme dématérialisée via le portail sécurisé Chorus factures :</w:t>
      </w:r>
    </w:p>
    <w:p w14:paraId="4EF4BEC4" w14:textId="77777777" w:rsidR="009651EB" w:rsidRPr="00C625AB" w:rsidRDefault="009651EB" w:rsidP="00A07B62">
      <w:pPr>
        <w:numPr>
          <w:ilvl w:val="12"/>
          <w:numId w:val="0"/>
        </w:numPr>
        <w:jc w:val="both"/>
        <w:rPr>
          <w:sz w:val="22"/>
          <w:szCs w:val="22"/>
        </w:rPr>
      </w:pPr>
      <w:r w:rsidRPr="00C625AB">
        <w:rPr>
          <w:sz w:val="22"/>
          <w:szCs w:val="22"/>
        </w:rPr>
        <w:t>(</w:t>
      </w:r>
      <w:hyperlink r:id="rId10" w:history="1">
        <w:r w:rsidRPr="00C625AB">
          <w:rPr>
            <w:rStyle w:val="Lienhypertexte"/>
            <w:sz w:val="22"/>
            <w:szCs w:val="22"/>
          </w:rPr>
          <w:t>https://chorus-pro.gouv.fr/cpp/utilisateur?execution=e1s1</w:t>
        </w:r>
      </w:hyperlink>
      <w:r w:rsidRPr="00C625AB">
        <w:rPr>
          <w:sz w:val="22"/>
          <w:szCs w:val="22"/>
        </w:rPr>
        <w:t>).</w:t>
      </w:r>
    </w:p>
    <w:p w14:paraId="1E4752E7" w14:textId="77777777" w:rsidR="009651EB" w:rsidRPr="00C625AB" w:rsidRDefault="009651EB" w:rsidP="009651EB">
      <w:pPr>
        <w:jc w:val="both"/>
        <w:rPr>
          <w:sz w:val="22"/>
          <w:szCs w:val="22"/>
        </w:rPr>
      </w:pPr>
    </w:p>
    <w:p w14:paraId="31441866" w14:textId="77777777" w:rsidR="009651EB" w:rsidRPr="00C625AB" w:rsidRDefault="009651EB" w:rsidP="00A07B62">
      <w:pPr>
        <w:numPr>
          <w:ilvl w:val="12"/>
          <w:numId w:val="0"/>
        </w:numPr>
        <w:jc w:val="both"/>
        <w:rPr>
          <w:sz w:val="22"/>
          <w:szCs w:val="22"/>
        </w:rPr>
      </w:pPr>
      <w:r w:rsidRPr="00C625AB">
        <w:rPr>
          <w:sz w:val="22"/>
          <w:szCs w:val="22"/>
        </w:rPr>
        <w:t>Lorsqu’une facture est transmise en dehors de ce portail, la personne publique peut la rejeter.</w:t>
      </w:r>
    </w:p>
    <w:p w14:paraId="1C68C88A" w14:textId="77777777" w:rsidR="009651EB" w:rsidRPr="00C625AB" w:rsidRDefault="009651EB" w:rsidP="009651EB">
      <w:pPr>
        <w:jc w:val="both"/>
        <w:rPr>
          <w:sz w:val="22"/>
          <w:szCs w:val="22"/>
        </w:rPr>
      </w:pPr>
    </w:p>
    <w:p w14:paraId="7AE2148B" w14:textId="77777777" w:rsidR="009651EB" w:rsidRPr="00C625AB" w:rsidRDefault="009651EB" w:rsidP="009651EB">
      <w:pPr>
        <w:jc w:val="both"/>
        <w:rPr>
          <w:sz w:val="22"/>
          <w:szCs w:val="22"/>
        </w:rPr>
      </w:pPr>
      <w:r w:rsidRPr="00C625AB">
        <w:rPr>
          <w:sz w:val="22"/>
          <w:szCs w:val="22"/>
        </w:rPr>
        <w:t xml:space="preserve">Afin que le traitement de la facture soit facilité et optimal, le titulaire doit impérativement faire apparaître les mentions légales et les indications suivantes : </w:t>
      </w:r>
    </w:p>
    <w:p w14:paraId="4E3B2476"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 nom et l’adresse du titulaire ; </w:t>
      </w:r>
    </w:p>
    <w:p w14:paraId="4DF2A865"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 numéro de SIRET du titulaire ; </w:t>
      </w:r>
    </w:p>
    <w:p w14:paraId="71330940"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les coordonnées du compte bancaire, tel qu’il est précisé sur l’acte d’engagement ; </w:t>
      </w:r>
    </w:p>
    <w:p w14:paraId="4DF6BEEE" w14:textId="0C9BCD66"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 code service : </w:t>
      </w:r>
      <w:r w:rsidR="006C5D05">
        <w:rPr>
          <w:sz w:val="22"/>
          <w:szCs w:val="22"/>
        </w:rPr>
        <w:t>DIO_PRESTA</w:t>
      </w:r>
      <w:r w:rsidRPr="00C625AB">
        <w:rPr>
          <w:sz w:val="22"/>
          <w:szCs w:val="22"/>
        </w:rPr>
        <w:t xml:space="preserve"> ;</w:t>
      </w:r>
    </w:p>
    <w:p w14:paraId="0E0792D8"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les références du marché (numéro et date) ;</w:t>
      </w:r>
    </w:p>
    <w:p w14:paraId="53992EE7"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 n° de SIRET de l’EdA (542 085 907 00013) ; </w:t>
      </w:r>
    </w:p>
    <w:p w14:paraId="36A923DE" w14:textId="77777777" w:rsidR="009651EB" w:rsidRPr="00C625AB" w:rsidRDefault="009651EB" w:rsidP="00CB53B5">
      <w:pPr>
        <w:pStyle w:val="Paragraphedeliste"/>
        <w:numPr>
          <w:ilvl w:val="0"/>
          <w:numId w:val="4"/>
        </w:numPr>
        <w:contextualSpacing/>
        <w:jc w:val="both"/>
        <w:rPr>
          <w:sz w:val="22"/>
          <w:szCs w:val="22"/>
        </w:rPr>
      </w:pPr>
      <w:r w:rsidRPr="00C625AB">
        <w:t>l</w:t>
      </w:r>
      <w:r w:rsidRPr="00C625AB">
        <w:rPr>
          <w:sz w:val="22"/>
          <w:szCs w:val="22"/>
        </w:rPr>
        <w:t>e numéro de l’accord cadre à bon de commande ;</w:t>
      </w:r>
    </w:p>
    <w:p w14:paraId="11D1CE39" w14:textId="77777777" w:rsidR="009651EB" w:rsidRPr="00C625AB" w:rsidRDefault="009651EB" w:rsidP="00CB53B5">
      <w:pPr>
        <w:pStyle w:val="Paragraphedeliste"/>
        <w:numPr>
          <w:ilvl w:val="0"/>
          <w:numId w:val="4"/>
        </w:numPr>
        <w:contextualSpacing/>
        <w:jc w:val="both"/>
        <w:rPr>
          <w:sz w:val="22"/>
          <w:szCs w:val="22"/>
        </w:rPr>
      </w:pPr>
      <w:r w:rsidRPr="00C625AB">
        <w:rPr>
          <w:b/>
          <w:sz w:val="22"/>
          <w:szCs w:val="22"/>
        </w:rPr>
        <w:t>le numéro et la date du bon de commande</w:t>
      </w:r>
      <w:r w:rsidRPr="00C625AB">
        <w:rPr>
          <w:sz w:val="22"/>
          <w:szCs w:val="22"/>
        </w:rPr>
        <w:t xml:space="preserve"> ; </w:t>
      </w:r>
    </w:p>
    <w:p w14:paraId="38E11AA1"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 numéro et la date d’établissement de la facture ; </w:t>
      </w:r>
    </w:p>
    <w:p w14:paraId="2EC755A0"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les coordonnées de l’émetteur du bon de commande ; </w:t>
      </w:r>
    </w:p>
    <w:p w14:paraId="302CAB60"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l’adresse de facturation ; </w:t>
      </w:r>
    </w:p>
    <w:p w14:paraId="3CB749F5"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les références du bon de livraison établi par le titulaire ; </w:t>
      </w:r>
    </w:p>
    <w:p w14:paraId="5E9D0BCD"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les dates de livraison et de facturation ; </w:t>
      </w:r>
    </w:p>
    <w:p w14:paraId="49DAA278"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 taux et le montant de la TVA, le cas échéant ; </w:t>
      </w:r>
    </w:p>
    <w:p w14:paraId="6397BE1E"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 montant total en euros HT par ligne de prestation et TTC de la facture ; </w:t>
      </w:r>
    </w:p>
    <w:p w14:paraId="4F656DA6"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les dates et signatures. </w:t>
      </w:r>
    </w:p>
    <w:p w14:paraId="012C509A" w14:textId="77777777" w:rsidR="009651EB" w:rsidRPr="00C625AB" w:rsidRDefault="009651EB" w:rsidP="009651EB">
      <w:pPr>
        <w:jc w:val="both"/>
        <w:rPr>
          <w:sz w:val="22"/>
          <w:szCs w:val="22"/>
        </w:rPr>
      </w:pPr>
    </w:p>
    <w:p w14:paraId="1C1CC883" w14:textId="77777777" w:rsidR="009651EB" w:rsidRPr="00C625AB" w:rsidRDefault="009651EB" w:rsidP="00EA7F01">
      <w:pPr>
        <w:numPr>
          <w:ilvl w:val="12"/>
          <w:numId w:val="0"/>
        </w:numPr>
        <w:jc w:val="both"/>
        <w:rPr>
          <w:sz w:val="22"/>
          <w:szCs w:val="22"/>
        </w:rPr>
      </w:pPr>
      <w:r w:rsidRPr="00C625AB">
        <w:rPr>
          <w:sz w:val="22"/>
          <w:szCs w:val="22"/>
        </w:rPr>
        <w:t>Si le titulaire ne respecte pas les prescriptions susmentionnées, le traitement des factures ne peut être effectué de façon automatique. De ce fait, le délai de traitement des factures – par la Direction Financière et Comptable du pouvoir adjudicateur - est allongé et la mise en règlement retardée.</w:t>
      </w:r>
    </w:p>
    <w:p w14:paraId="174515A5" w14:textId="77777777" w:rsidR="009651EB" w:rsidRPr="00C625AB" w:rsidRDefault="009651EB" w:rsidP="009651EB">
      <w:pPr>
        <w:jc w:val="both"/>
        <w:rPr>
          <w:sz w:val="22"/>
          <w:szCs w:val="22"/>
        </w:rPr>
      </w:pPr>
    </w:p>
    <w:p w14:paraId="5B1A269E" w14:textId="7841ACB5" w:rsidR="00ED4D26" w:rsidRPr="00ED4D26" w:rsidRDefault="00ED4D26" w:rsidP="00CB53B5">
      <w:pPr>
        <w:pStyle w:val="Titre2"/>
        <w:numPr>
          <w:ilvl w:val="1"/>
          <w:numId w:val="1"/>
        </w:numPr>
        <w:tabs>
          <w:tab w:val="clear" w:pos="0"/>
        </w:tabs>
        <w:ind w:left="425" w:hanging="425"/>
        <w:rPr>
          <w:b/>
        </w:rPr>
      </w:pPr>
      <w:bookmarkStart w:id="63" w:name="_Toc203124791"/>
      <w:bookmarkStart w:id="64" w:name="_Toc208567515"/>
      <w:r>
        <w:rPr>
          <w:b/>
        </w:rPr>
        <w:t>9.2</w:t>
      </w:r>
      <w:r>
        <w:rPr>
          <w:b/>
        </w:rPr>
        <w:tab/>
      </w:r>
      <w:r w:rsidR="009651EB" w:rsidRPr="00ED4D26">
        <w:rPr>
          <w:b/>
        </w:rPr>
        <w:t>Délai de paiement</w:t>
      </w:r>
      <w:bookmarkEnd w:id="63"/>
      <w:bookmarkEnd w:id="64"/>
      <w:r w:rsidR="009651EB" w:rsidRPr="00ED4D26">
        <w:rPr>
          <w:b/>
        </w:rPr>
        <w:t xml:space="preserve"> </w:t>
      </w:r>
    </w:p>
    <w:p w14:paraId="7A74B481" w14:textId="5F7CC4DC" w:rsidR="009651EB" w:rsidRPr="00C625AB" w:rsidRDefault="009651EB" w:rsidP="00EA7F01">
      <w:pPr>
        <w:numPr>
          <w:ilvl w:val="12"/>
          <w:numId w:val="0"/>
        </w:numPr>
        <w:jc w:val="both"/>
        <w:rPr>
          <w:sz w:val="22"/>
          <w:szCs w:val="22"/>
        </w:rPr>
      </w:pPr>
      <w:r w:rsidRPr="00C625AB">
        <w:rPr>
          <w:sz w:val="22"/>
          <w:szCs w:val="22"/>
        </w:rPr>
        <w:t>Les délais de paiement sont conformes à la réglementation en vigueur en matière de marchés publics : les factures établies par le titulaire sont réglées dans un délai ne pouvant excéder trente (30) jours à compter de la date de réception de la facture conforme, sous réserve de l’acceptation par le pouvoir adjudicateur des prestations et matériels, ou d’acceptation des prestations et matériels si celle-ci est postérieure.</w:t>
      </w:r>
    </w:p>
    <w:p w14:paraId="6A3DB5B1" w14:textId="77777777" w:rsidR="009651EB" w:rsidRPr="00C625AB" w:rsidRDefault="009651EB" w:rsidP="009651EB">
      <w:pPr>
        <w:jc w:val="both"/>
        <w:rPr>
          <w:sz w:val="22"/>
          <w:szCs w:val="22"/>
        </w:rPr>
      </w:pPr>
    </w:p>
    <w:p w14:paraId="5C7038D1" w14:textId="2B2B1685" w:rsidR="009651EB" w:rsidRPr="00ED4D26" w:rsidRDefault="00ED4D26" w:rsidP="00CB53B5">
      <w:pPr>
        <w:pStyle w:val="Titre2"/>
        <w:numPr>
          <w:ilvl w:val="1"/>
          <w:numId w:val="1"/>
        </w:numPr>
        <w:tabs>
          <w:tab w:val="clear" w:pos="0"/>
        </w:tabs>
        <w:ind w:left="425" w:hanging="425"/>
        <w:rPr>
          <w:b/>
        </w:rPr>
      </w:pPr>
      <w:bookmarkStart w:id="65" w:name="_Toc203124792"/>
      <w:bookmarkStart w:id="66" w:name="_Toc208567516"/>
      <w:r>
        <w:rPr>
          <w:b/>
        </w:rPr>
        <w:lastRenderedPageBreak/>
        <w:t>9.3</w:t>
      </w:r>
      <w:r>
        <w:rPr>
          <w:b/>
        </w:rPr>
        <w:tab/>
      </w:r>
      <w:r w:rsidR="009651EB" w:rsidRPr="00ED4D26">
        <w:rPr>
          <w:b/>
        </w:rPr>
        <w:t>Modalités de paiement</w:t>
      </w:r>
      <w:bookmarkEnd w:id="65"/>
      <w:bookmarkEnd w:id="66"/>
    </w:p>
    <w:bookmarkEnd w:id="61"/>
    <w:bookmarkEnd w:id="62"/>
    <w:p w14:paraId="58408AE2" w14:textId="77777777" w:rsidR="009651EB" w:rsidRPr="00C625AB" w:rsidRDefault="009651EB" w:rsidP="00EA7F01">
      <w:pPr>
        <w:numPr>
          <w:ilvl w:val="12"/>
          <w:numId w:val="0"/>
        </w:numPr>
        <w:jc w:val="both"/>
        <w:rPr>
          <w:sz w:val="22"/>
          <w:szCs w:val="22"/>
        </w:rPr>
      </w:pPr>
      <w:r w:rsidRPr="00C625AB">
        <w:rPr>
          <w:sz w:val="22"/>
          <w:szCs w:val="22"/>
        </w:rPr>
        <w:t>Le mode de règlement est le virement établi par la Direction Financière et Comptable (DFC) de l’EdA au profit du compte bancaire du titulaire (indiqué dans son offre). Toute modification des coordonnées bancaires est portée à la connaissance du pouvoir adjudicateur par le titulaire, et formalisée par la transmission d’un RIB.</w:t>
      </w:r>
    </w:p>
    <w:p w14:paraId="3F1CDB97" w14:textId="77777777" w:rsidR="009651EB" w:rsidRPr="00C625AB" w:rsidRDefault="009651EB" w:rsidP="009651EB">
      <w:pPr>
        <w:jc w:val="both"/>
        <w:rPr>
          <w:sz w:val="22"/>
          <w:szCs w:val="22"/>
        </w:rPr>
      </w:pPr>
    </w:p>
    <w:p w14:paraId="51210160" w14:textId="57C0BE03" w:rsidR="009651EB" w:rsidRPr="00C625AB" w:rsidRDefault="009651EB" w:rsidP="00EA7F01">
      <w:pPr>
        <w:numPr>
          <w:ilvl w:val="12"/>
          <w:numId w:val="0"/>
        </w:numPr>
        <w:jc w:val="both"/>
        <w:rPr>
          <w:sz w:val="22"/>
          <w:szCs w:val="22"/>
        </w:rPr>
      </w:pPr>
      <w:r w:rsidRPr="00C625AB">
        <w:rPr>
          <w:sz w:val="22"/>
          <w:szCs w:val="22"/>
        </w:rPr>
        <w:t>Les factures erronées et/ou non accompagnées des pièces justificatives sont retournées au titulaire ; le délai de paiement est alors suspendu dans l’attente de la production par le titulaire d’un document conforme</w:t>
      </w:r>
      <w:r w:rsidR="00EA7F01">
        <w:rPr>
          <w:sz w:val="22"/>
          <w:szCs w:val="22"/>
        </w:rPr>
        <w:t>.</w:t>
      </w:r>
    </w:p>
    <w:p w14:paraId="7A3EB1B0" w14:textId="77777777" w:rsidR="009651EB" w:rsidRPr="00C625AB" w:rsidRDefault="009651EB" w:rsidP="009651EB">
      <w:pPr>
        <w:jc w:val="both"/>
        <w:rPr>
          <w:sz w:val="22"/>
          <w:szCs w:val="22"/>
        </w:rPr>
      </w:pPr>
    </w:p>
    <w:p w14:paraId="5233A9C4" w14:textId="1D50C240" w:rsidR="009651EB" w:rsidRPr="00ED4D26" w:rsidRDefault="00ED4D26" w:rsidP="00CB53B5">
      <w:pPr>
        <w:pStyle w:val="Titre2"/>
        <w:numPr>
          <w:ilvl w:val="1"/>
          <w:numId w:val="1"/>
        </w:numPr>
        <w:tabs>
          <w:tab w:val="clear" w:pos="0"/>
        </w:tabs>
        <w:ind w:left="425" w:hanging="425"/>
        <w:rPr>
          <w:b/>
        </w:rPr>
      </w:pPr>
      <w:bookmarkStart w:id="67" w:name="_Toc203124793"/>
      <w:bookmarkStart w:id="68" w:name="_Toc208567517"/>
      <w:r>
        <w:rPr>
          <w:b/>
        </w:rPr>
        <w:t>9.4</w:t>
      </w:r>
      <w:r>
        <w:rPr>
          <w:b/>
        </w:rPr>
        <w:tab/>
      </w:r>
      <w:r w:rsidR="009651EB" w:rsidRPr="00ED4D26">
        <w:rPr>
          <w:b/>
        </w:rPr>
        <w:t>Intérêts moratoires</w:t>
      </w:r>
      <w:bookmarkEnd w:id="67"/>
      <w:bookmarkEnd w:id="68"/>
      <w:r w:rsidR="009651EB" w:rsidRPr="00ED4D26">
        <w:rPr>
          <w:b/>
        </w:rPr>
        <w:t xml:space="preserve"> </w:t>
      </w:r>
    </w:p>
    <w:p w14:paraId="2304B5B9" w14:textId="00551778" w:rsidR="009651EB" w:rsidRPr="00C625AB" w:rsidRDefault="009651EB" w:rsidP="00EA7F01">
      <w:pPr>
        <w:numPr>
          <w:ilvl w:val="12"/>
          <w:numId w:val="0"/>
        </w:numPr>
        <w:jc w:val="both"/>
        <w:rPr>
          <w:sz w:val="22"/>
          <w:szCs w:val="22"/>
        </w:rPr>
      </w:pPr>
      <w:r w:rsidRPr="00C625AB">
        <w:rPr>
          <w:sz w:val="22"/>
          <w:szCs w:val="22"/>
        </w:rPr>
        <w:t xml:space="preserve">À défaut de paiement dans les délais fixés à l’article </w:t>
      </w:r>
      <w:r>
        <w:rPr>
          <w:sz w:val="22"/>
          <w:szCs w:val="22"/>
        </w:rPr>
        <w:t>9</w:t>
      </w:r>
      <w:r w:rsidRPr="00C625AB">
        <w:rPr>
          <w:sz w:val="22"/>
          <w:szCs w:val="22"/>
        </w:rPr>
        <w:t>.2, des intérêts mor</w:t>
      </w:r>
      <w:r w:rsidR="00EA7F01">
        <w:rPr>
          <w:sz w:val="22"/>
          <w:szCs w:val="22"/>
        </w:rPr>
        <w:t>atoires sont dus au titulaire.</w:t>
      </w:r>
    </w:p>
    <w:p w14:paraId="2F293CFE" w14:textId="77777777" w:rsidR="00ED4D26" w:rsidRDefault="00ED4D26" w:rsidP="009651EB">
      <w:pPr>
        <w:jc w:val="both"/>
        <w:rPr>
          <w:sz w:val="22"/>
          <w:szCs w:val="22"/>
        </w:rPr>
      </w:pPr>
    </w:p>
    <w:p w14:paraId="06BC34CE" w14:textId="16289D5A" w:rsidR="009651EB" w:rsidRPr="00C625AB" w:rsidRDefault="009651EB" w:rsidP="00EA7F01">
      <w:pPr>
        <w:numPr>
          <w:ilvl w:val="12"/>
          <w:numId w:val="0"/>
        </w:numPr>
        <w:jc w:val="both"/>
        <w:rPr>
          <w:sz w:val="22"/>
          <w:szCs w:val="22"/>
        </w:rPr>
      </w:pPr>
      <w:r w:rsidRPr="00C625AB">
        <w:rPr>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8 %. </w:t>
      </w:r>
    </w:p>
    <w:p w14:paraId="46B375C5" w14:textId="77777777" w:rsidR="00ED4D26" w:rsidRDefault="00ED4D26" w:rsidP="009651EB">
      <w:pPr>
        <w:jc w:val="both"/>
        <w:rPr>
          <w:sz w:val="22"/>
          <w:szCs w:val="22"/>
        </w:rPr>
      </w:pPr>
    </w:p>
    <w:p w14:paraId="7D4277F5" w14:textId="4E12EA4D" w:rsidR="009651EB" w:rsidRPr="00C625AB" w:rsidRDefault="009651EB" w:rsidP="00EA7F01">
      <w:pPr>
        <w:numPr>
          <w:ilvl w:val="12"/>
          <w:numId w:val="0"/>
        </w:numPr>
        <w:jc w:val="both"/>
        <w:rPr>
          <w:sz w:val="22"/>
          <w:szCs w:val="22"/>
        </w:rPr>
      </w:pPr>
      <w:r w:rsidRPr="00C625AB">
        <w:rPr>
          <w:sz w:val="22"/>
          <w:szCs w:val="22"/>
        </w:rPr>
        <w:t>Les intérêts moratoires courent à compter du jour suivant l'échéance prévue au marché ou à l'expiration du délai de paiement jusqu'à la date de mise en paiement du principal inclus. En outre, le bénéficiaire des prestations n’ayant pas honoré son paiement dans les délais est tenu de régler une indemnité forfaitaire pour frais de recouvrement dont le montant est fixé à 40 euros.</w:t>
      </w:r>
    </w:p>
    <w:p w14:paraId="7A00E9E3" w14:textId="77777777" w:rsidR="009651EB" w:rsidRPr="00C625AB" w:rsidRDefault="009651EB" w:rsidP="009651EB">
      <w:pPr>
        <w:jc w:val="both"/>
        <w:rPr>
          <w:sz w:val="22"/>
          <w:szCs w:val="22"/>
        </w:rPr>
      </w:pPr>
    </w:p>
    <w:p w14:paraId="10199B49" w14:textId="746F0456" w:rsidR="009651EB" w:rsidRPr="00C625AB" w:rsidRDefault="00ED4D26" w:rsidP="00CB53B5">
      <w:pPr>
        <w:pStyle w:val="Titre2"/>
        <w:numPr>
          <w:ilvl w:val="1"/>
          <w:numId w:val="1"/>
        </w:numPr>
        <w:tabs>
          <w:tab w:val="clear" w:pos="0"/>
        </w:tabs>
        <w:ind w:left="425" w:hanging="425"/>
      </w:pPr>
      <w:bookmarkStart w:id="69" w:name="_Toc203124794"/>
      <w:bookmarkStart w:id="70" w:name="_Toc208567518"/>
      <w:r>
        <w:rPr>
          <w:b/>
        </w:rPr>
        <w:t>9.5</w:t>
      </w:r>
      <w:r>
        <w:rPr>
          <w:b/>
        </w:rPr>
        <w:tab/>
      </w:r>
      <w:r w:rsidR="009651EB" w:rsidRPr="00ED4D26">
        <w:rPr>
          <w:b/>
        </w:rPr>
        <w:t>Nantissement et cession de créance</w:t>
      </w:r>
      <w:bookmarkEnd w:id="69"/>
      <w:bookmarkEnd w:id="70"/>
      <w:r w:rsidR="009651EB" w:rsidRPr="00ED4D26">
        <w:rPr>
          <w:b/>
        </w:rPr>
        <w:t xml:space="preserve"> </w:t>
      </w:r>
    </w:p>
    <w:p w14:paraId="1612525D" w14:textId="3181AA7F" w:rsidR="00B51785" w:rsidRDefault="009651EB" w:rsidP="00B51785">
      <w:pPr>
        <w:numPr>
          <w:ilvl w:val="12"/>
          <w:numId w:val="0"/>
        </w:numPr>
        <w:jc w:val="both"/>
        <w:rPr>
          <w:sz w:val="22"/>
          <w:szCs w:val="22"/>
        </w:rPr>
      </w:pPr>
      <w:r w:rsidRPr="00C625AB">
        <w:rPr>
          <w:sz w:val="22"/>
          <w:szCs w:val="22"/>
        </w:rPr>
        <w:t xml:space="preserve">Le pouvoir adjudicateur délivre au titulaire, sur demande et sans frais, les pièces nécessaires pour une remise du marché en nantissement. Toute cession de créances est directement notifiée au comptable du pouvoir adjudicateur par l’établissement cessionnaire. </w:t>
      </w:r>
      <w:bookmarkStart w:id="71" w:name="_Toc203124795"/>
    </w:p>
    <w:p w14:paraId="5676A8EC" w14:textId="77777777" w:rsidR="006E604F" w:rsidRDefault="006E604F" w:rsidP="00B51785">
      <w:pPr>
        <w:numPr>
          <w:ilvl w:val="12"/>
          <w:numId w:val="0"/>
        </w:numPr>
        <w:jc w:val="both"/>
        <w:rPr>
          <w:sz w:val="22"/>
          <w:szCs w:val="22"/>
        </w:rPr>
      </w:pPr>
    </w:p>
    <w:p w14:paraId="043666E7" w14:textId="0229BBB2" w:rsidR="009651EB" w:rsidRPr="00465F1E" w:rsidRDefault="005034E2" w:rsidP="00465F1E">
      <w:pPr>
        <w:pStyle w:val="Titre2"/>
        <w:numPr>
          <w:ilvl w:val="1"/>
          <w:numId w:val="1"/>
        </w:numPr>
        <w:tabs>
          <w:tab w:val="clear" w:pos="0"/>
        </w:tabs>
        <w:ind w:left="425" w:hanging="425"/>
        <w:rPr>
          <w:b/>
        </w:rPr>
      </w:pPr>
      <w:bookmarkStart w:id="72" w:name="_Toc208567519"/>
      <w:r>
        <w:rPr>
          <w:b/>
        </w:rPr>
        <w:t>9.6</w:t>
      </w:r>
      <w:r>
        <w:rPr>
          <w:b/>
        </w:rPr>
        <w:tab/>
      </w:r>
      <w:r w:rsidR="009651EB" w:rsidRPr="00ED4D26">
        <w:rPr>
          <w:b/>
        </w:rPr>
        <w:t>Avance</w:t>
      </w:r>
      <w:bookmarkEnd w:id="71"/>
      <w:bookmarkEnd w:id="72"/>
    </w:p>
    <w:p w14:paraId="00AD2C05" w14:textId="531FE195" w:rsidR="009651EB" w:rsidRPr="0054418E" w:rsidRDefault="006E604F" w:rsidP="009651EB">
      <w:pPr>
        <w:rPr>
          <w:sz w:val="22"/>
          <w:szCs w:val="22"/>
        </w:rPr>
      </w:pPr>
      <w:r w:rsidRPr="0054418E">
        <w:rPr>
          <w:sz w:val="22"/>
          <w:szCs w:val="22"/>
        </w:rPr>
        <w:t>Aucune avance n’est prévue dans le cadre de la réalisation des prestations du présent marché.</w:t>
      </w:r>
    </w:p>
    <w:p w14:paraId="3EADBC49" w14:textId="730E3990" w:rsidR="006E604F" w:rsidRPr="009651EB" w:rsidRDefault="006E604F" w:rsidP="009651EB"/>
    <w:p w14:paraId="2DC1CF74" w14:textId="2EF767DD" w:rsidR="001A2D2D" w:rsidRDefault="00A864C8" w:rsidP="00A864C8">
      <w:pPr>
        <w:pStyle w:val="Titre2"/>
        <w:jc w:val="center"/>
        <w:rPr>
          <w:b/>
          <w:sz w:val="28"/>
        </w:rPr>
      </w:pPr>
      <w:bookmarkStart w:id="73" w:name="_Toc208567520"/>
      <w:bookmarkEnd w:id="36"/>
      <w:r>
        <w:rPr>
          <w:b/>
          <w:sz w:val="28"/>
        </w:rPr>
        <w:t>ARTICLE 10</w:t>
      </w:r>
      <w:r w:rsidRPr="001D7AB4">
        <w:rPr>
          <w:b/>
          <w:sz w:val="28"/>
        </w:rPr>
        <w:t xml:space="preserve"> –</w:t>
      </w:r>
      <w:r>
        <w:rPr>
          <w:b/>
          <w:sz w:val="28"/>
        </w:rPr>
        <w:t xml:space="preserve"> </w:t>
      </w:r>
      <w:r w:rsidR="001A2D2D" w:rsidRPr="00E6041B">
        <w:rPr>
          <w:b/>
          <w:sz w:val="28"/>
        </w:rPr>
        <w:t>PENALITE</w:t>
      </w:r>
      <w:r w:rsidR="00F3298D">
        <w:rPr>
          <w:b/>
          <w:sz w:val="28"/>
        </w:rPr>
        <w:t>S</w:t>
      </w:r>
      <w:bookmarkEnd w:id="73"/>
    </w:p>
    <w:p w14:paraId="238806BA" w14:textId="1994125B" w:rsidR="005D2C4A" w:rsidRPr="00842DAB" w:rsidRDefault="005D2C4A" w:rsidP="00842DAB">
      <w:pPr>
        <w:jc w:val="both"/>
        <w:rPr>
          <w:sz w:val="22"/>
          <w:szCs w:val="22"/>
        </w:rPr>
      </w:pPr>
    </w:p>
    <w:p w14:paraId="42A2BACF" w14:textId="2AC31294" w:rsidR="00842DAB" w:rsidRPr="00842DAB" w:rsidRDefault="00842DAB" w:rsidP="00EA7F01">
      <w:pPr>
        <w:numPr>
          <w:ilvl w:val="12"/>
          <w:numId w:val="0"/>
        </w:numPr>
        <w:jc w:val="both"/>
        <w:rPr>
          <w:sz w:val="22"/>
          <w:szCs w:val="22"/>
        </w:rPr>
      </w:pPr>
      <w:r w:rsidRPr="00842DAB">
        <w:rPr>
          <w:sz w:val="22"/>
          <w:szCs w:val="22"/>
        </w:rPr>
        <w:t>En cas de manquement à ses obligations contractuelles, le titulaire s’expose à l’application de pénalités. Ces pénalités, définies ci-dessous, sont cumulatives et s’appliquent sans mise en demeure préalable. Elles peuvent être déduites du montant toutes taxes comprises (TTC) des factures émises par le titulaire.</w:t>
      </w:r>
    </w:p>
    <w:p w14:paraId="638AE5F4" w14:textId="77777777" w:rsidR="00842DAB" w:rsidRDefault="00842DAB" w:rsidP="00842DAB">
      <w:pPr>
        <w:jc w:val="both"/>
        <w:rPr>
          <w:sz w:val="22"/>
          <w:szCs w:val="22"/>
        </w:rPr>
      </w:pPr>
    </w:p>
    <w:p w14:paraId="77E5741C" w14:textId="45743DE4" w:rsidR="00842DAB" w:rsidRPr="00842DAB" w:rsidRDefault="00842DAB" w:rsidP="00842DAB">
      <w:pPr>
        <w:jc w:val="both"/>
        <w:rPr>
          <w:sz w:val="22"/>
          <w:szCs w:val="22"/>
        </w:rPr>
      </w:pPr>
      <w:r w:rsidRPr="00842DAB">
        <w:rPr>
          <w:sz w:val="22"/>
          <w:szCs w:val="22"/>
        </w:rPr>
        <w:t xml:space="preserve">Les manquements ou incidents à l’origine des pénalités sont présumés imputables au titulaire, sauf preuve contraire apportée par ce dernier. Le montant total des pénalités ne </w:t>
      </w:r>
      <w:r w:rsidR="00957504" w:rsidRPr="00842DAB">
        <w:rPr>
          <w:sz w:val="22"/>
          <w:szCs w:val="22"/>
        </w:rPr>
        <w:t>p</w:t>
      </w:r>
      <w:r w:rsidR="00957504">
        <w:rPr>
          <w:sz w:val="22"/>
          <w:szCs w:val="22"/>
        </w:rPr>
        <w:t>eut</w:t>
      </w:r>
      <w:r w:rsidRPr="00842DAB">
        <w:rPr>
          <w:sz w:val="22"/>
          <w:szCs w:val="22"/>
        </w:rPr>
        <w:t>, en aucun cas, excéder 10 % du montant total de l’accord-cadre</w:t>
      </w:r>
      <w:r>
        <w:rPr>
          <w:sz w:val="22"/>
          <w:szCs w:val="22"/>
        </w:rPr>
        <w:t>.</w:t>
      </w:r>
    </w:p>
    <w:p w14:paraId="5851637F" w14:textId="424272CF" w:rsidR="00A73BA5" w:rsidRDefault="00A73BA5" w:rsidP="005D2C4A"/>
    <w:p w14:paraId="461FEA55" w14:textId="5F73790D" w:rsidR="00A73BA5" w:rsidRPr="00A73BA5" w:rsidRDefault="00473B28" w:rsidP="00A73BA5">
      <w:pPr>
        <w:pStyle w:val="Titre2"/>
        <w:numPr>
          <w:ilvl w:val="1"/>
          <w:numId w:val="1"/>
        </w:numPr>
        <w:tabs>
          <w:tab w:val="clear" w:pos="0"/>
        </w:tabs>
        <w:ind w:left="425" w:hanging="425"/>
        <w:rPr>
          <w:b/>
        </w:rPr>
      </w:pPr>
      <w:bookmarkStart w:id="74" w:name="_Toc208567521"/>
      <w:r>
        <w:rPr>
          <w:b/>
        </w:rPr>
        <w:t>10.1</w:t>
      </w:r>
      <w:r>
        <w:rPr>
          <w:b/>
        </w:rPr>
        <w:tab/>
      </w:r>
      <w:r>
        <w:rPr>
          <w:b/>
        </w:rPr>
        <w:tab/>
      </w:r>
      <w:r w:rsidR="00A73BA5" w:rsidRPr="00A73BA5">
        <w:rPr>
          <w:b/>
        </w:rPr>
        <w:t xml:space="preserve">Pénalités pour </w:t>
      </w:r>
      <w:r w:rsidR="00A73BA5">
        <w:rPr>
          <w:b/>
        </w:rPr>
        <w:t>manquement</w:t>
      </w:r>
      <w:bookmarkEnd w:id="74"/>
    </w:p>
    <w:p w14:paraId="237DC907" w14:textId="42AA9B17" w:rsidR="00842DAB" w:rsidRDefault="00842DAB" w:rsidP="00014BA1">
      <w:pPr>
        <w:numPr>
          <w:ilvl w:val="12"/>
          <w:numId w:val="0"/>
        </w:numPr>
        <w:jc w:val="both"/>
        <w:rPr>
          <w:sz w:val="22"/>
          <w:szCs w:val="22"/>
        </w:rPr>
      </w:pPr>
      <w:r w:rsidRPr="00842DAB">
        <w:rPr>
          <w:sz w:val="22"/>
          <w:szCs w:val="22"/>
        </w:rPr>
        <w:t>En cas de prestations non conformes aux exigences contractuelles, le titulaire encourt une pénalité forfaitaire, dont le montant varie selon la gravité ou le risque engendré pour le bénéficiaire ou pour l’</w:t>
      </w:r>
      <w:r>
        <w:rPr>
          <w:sz w:val="22"/>
          <w:szCs w:val="22"/>
        </w:rPr>
        <w:t>EdA</w:t>
      </w:r>
      <w:r w:rsidRPr="00842DAB">
        <w:rPr>
          <w:sz w:val="22"/>
          <w:szCs w:val="22"/>
        </w:rPr>
        <w:t xml:space="preserve"> :</w:t>
      </w:r>
    </w:p>
    <w:p w14:paraId="260CAB4E" w14:textId="77777777" w:rsidR="00957504" w:rsidRPr="00842DAB" w:rsidRDefault="00957504" w:rsidP="00014BA1">
      <w:pPr>
        <w:numPr>
          <w:ilvl w:val="12"/>
          <w:numId w:val="0"/>
        </w:numPr>
        <w:jc w:val="both"/>
        <w:rPr>
          <w:sz w:val="22"/>
          <w:szCs w:val="22"/>
        </w:rPr>
      </w:pPr>
    </w:p>
    <w:p w14:paraId="2B95CF10" w14:textId="04461817" w:rsidR="00842DAB" w:rsidRPr="00842DAB" w:rsidRDefault="00842DAB" w:rsidP="00842DAB">
      <w:pPr>
        <w:pStyle w:val="Paragraphedeliste"/>
        <w:numPr>
          <w:ilvl w:val="0"/>
          <w:numId w:val="19"/>
        </w:numPr>
        <w:jc w:val="both"/>
        <w:rPr>
          <w:b/>
          <w:sz w:val="22"/>
          <w:lang w:eastAsia="ar-SA"/>
        </w:rPr>
      </w:pPr>
      <w:r w:rsidRPr="00842DAB">
        <w:rPr>
          <w:b/>
          <w:sz w:val="22"/>
          <w:lang w:eastAsia="ar-SA"/>
        </w:rPr>
        <w:t xml:space="preserve">Manquement mineur </w:t>
      </w:r>
      <w:r w:rsidRPr="00842DAB">
        <w:rPr>
          <w:sz w:val="22"/>
          <w:lang w:eastAsia="ar-SA"/>
        </w:rPr>
        <w:t>: 100 € HT par non-conformité constatée ;</w:t>
      </w:r>
    </w:p>
    <w:p w14:paraId="2D355129" w14:textId="1ADEE993" w:rsidR="00842DAB" w:rsidRPr="00C6260F" w:rsidRDefault="00842DAB" w:rsidP="00842DAB">
      <w:pPr>
        <w:pStyle w:val="Paragraphedeliste"/>
        <w:numPr>
          <w:ilvl w:val="0"/>
          <w:numId w:val="19"/>
        </w:numPr>
        <w:jc w:val="both"/>
        <w:rPr>
          <w:b/>
          <w:sz w:val="22"/>
          <w:lang w:eastAsia="ar-SA"/>
        </w:rPr>
      </w:pPr>
      <w:r w:rsidRPr="00842DAB">
        <w:rPr>
          <w:b/>
          <w:sz w:val="22"/>
          <w:lang w:eastAsia="ar-SA"/>
        </w:rPr>
        <w:t>Manquement majeur</w:t>
      </w:r>
      <w:r w:rsidR="00C6260F">
        <w:rPr>
          <w:sz w:val="22"/>
          <w:lang w:eastAsia="ar-SA"/>
        </w:rPr>
        <w:t xml:space="preserve"> </w:t>
      </w:r>
      <w:r w:rsidRPr="00842DAB">
        <w:rPr>
          <w:sz w:val="22"/>
          <w:lang w:eastAsia="ar-SA"/>
        </w:rPr>
        <w:t>: 200 € HT par non-conformité constatée.</w:t>
      </w:r>
    </w:p>
    <w:p w14:paraId="74B36D5D" w14:textId="3313FC4C" w:rsidR="00C6260F" w:rsidRDefault="00C6260F" w:rsidP="00C6260F">
      <w:pPr>
        <w:pStyle w:val="Paragraphedeliste"/>
        <w:ind w:left="720"/>
        <w:jc w:val="both"/>
        <w:rPr>
          <w:b/>
          <w:sz w:val="22"/>
          <w:lang w:eastAsia="ar-SA"/>
        </w:rPr>
      </w:pPr>
    </w:p>
    <w:tbl>
      <w:tblPr>
        <w:tblStyle w:val="Grilledutableau"/>
        <w:tblW w:w="0" w:type="auto"/>
        <w:tblLook w:val="04A0" w:firstRow="1" w:lastRow="0" w:firstColumn="1" w:lastColumn="0" w:noHBand="0" w:noVBand="1"/>
      </w:tblPr>
      <w:tblGrid>
        <w:gridCol w:w="3390"/>
        <w:gridCol w:w="3381"/>
        <w:gridCol w:w="2851"/>
      </w:tblGrid>
      <w:tr w:rsidR="003E1862" w14:paraId="172E7E8B" w14:textId="3F359F8F" w:rsidTr="00957504">
        <w:trPr>
          <w:trHeight w:val="428"/>
        </w:trPr>
        <w:tc>
          <w:tcPr>
            <w:tcW w:w="9622" w:type="dxa"/>
            <w:gridSpan w:val="3"/>
            <w:shd w:val="clear" w:color="auto" w:fill="BFBFBF" w:themeFill="background1" w:themeFillShade="BF"/>
          </w:tcPr>
          <w:p w14:paraId="10ABF6BD" w14:textId="77777777" w:rsidR="003E1862" w:rsidRDefault="003E1862" w:rsidP="00C6260F">
            <w:pPr>
              <w:jc w:val="center"/>
              <w:rPr>
                <w:sz w:val="22"/>
              </w:rPr>
            </w:pPr>
          </w:p>
          <w:p w14:paraId="0736FECE" w14:textId="17771B63" w:rsidR="003E1862" w:rsidRDefault="003E1862" w:rsidP="00957504">
            <w:pPr>
              <w:shd w:val="clear" w:color="auto" w:fill="BFBFBF" w:themeFill="background1" w:themeFillShade="BF"/>
              <w:jc w:val="center"/>
              <w:rPr>
                <w:sz w:val="22"/>
              </w:rPr>
            </w:pPr>
            <w:r w:rsidRPr="00C6260F">
              <w:rPr>
                <w:b/>
                <w:sz w:val="22"/>
              </w:rPr>
              <w:t>Exemples concrets de manquements et pénalités associées</w:t>
            </w:r>
          </w:p>
        </w:tc>
      </w:tr>
      <w:tr w:rsidR="003E1862" w14:paraId="1422B1CB" w14:textId="63D9CDBF" w:rsidTr="003E1862">
        <w:trPr>
          <w:trHeight w:val="356"/>
        </w:trPr>
        <w:tc>
          <w:tcPr>
            <w:tcW w:w="3390" w:type="dxa"/>
          </w:tcPr>
          <w:p w14:paraId="6DB961AD" w14:textId="5B77A95F" w:rsidR="003E1862" w:rsidRPr="00C6260F" w:rsidRDefault="003E1862" w:rsidP="00C6260F">
            <w:pPr>
              <w:jc w:val="center"/>
              <w:rPr>
                <w:i/>
                <w:sz w:val="22"/>
                <w:lang w:eastAsia="ar-SA"/>
              </w:rPr>
            </w:pPr>
            <w:r w:rsidRPr="00C6260F">
              <w:rPr>
                <w:i/>
                <w:sz w:val="22"/>
                <w:lang w:eastAsia="ar-SA"/>
              </w:rPr>
              <w:t>Type</w:t>
            </w:r>
            <w:r w:rsidR="00957504">
              <w:rPr>
                <w:i/>
                <w:sz w:val="22"/>
                <w:lang w:eastAsia="ar-SA"/>
              </w:rPr>
              <w:t>s</w:t>
            </w:r>
            <w:r w:rsidRPr="00C6260F">
              <w:rPr>
                <w:i/>
                <w:sz w:val="22"/>
                <w:lang w:eastAsia="ar-SA"/>
              </w:rPr>
              <w:t xml:space="preserve"> de manquement</w:t>
            </w:r>
          </w:p>
        </w:tc>
        <w:tc>
          <w:tcPr>
            <w:tcW w:w="3381" w:type="dxa"/>
          </w:tcPr>
          <w:p w14:paraId="7BE5191D" w14:textId="58352147" w:rsidR="003E1862" w:rsidRPr="00C6260F" w:rsidRDefault="003E1862" w:rsidP="00C6260F">
            <w:pPr>
              <w:jc w:val="center"/>
              <w:rPr>
                <w:i/>
                <w:sz w:val="22"/>
                <w:lang w:eastAsia="ar-SA"/>
              </w:rPr>
            </w:pPr>
            <w:r w:rsidRPr="00C6260F">
              <w:rPr>
                <w:i/>
                <w:sz w:val="22"/>
                <w:lang w:eastAsia="ar-SA"/>
              </w:rPr>
              <w:t>Exemple concret</w:t>
            </w:r>
          </w:p>
        </w:tc>
        <w:tc>
          <w:tcPr>
            <w:tcW w:w="2851" w:type="dxa"/>
          </w:tcPr>
          <w:p w14:paraId="35B6F8F8" w14:textId="4F096904" w:rsidR="003E1862" w:rsidRPr="00C6260F" w:rsidRDefault="003E1862" w:rsidP="00C6260F">
            <w:pPr>
              <w:jc w:val="center"/>
              <w:rPr>
                <w:i/>
                <w:sz w:val="22"/>
                <w:lang w:eastAsia="ar-SA"/>
              </w:rPr>
            </w:pPr>
            <w:r>
              <w:rPr>
                <w:i/>
                <w:sz w:val="22"/>
                <w:lang w:eastAsia="ar-SA"/>
              </w:rPr>
              <w:t>Pénalité applicable</w:t>
            </w:r>
          </w:p>
        </w:tc>
      </w:tr>
      <w:tr w:rsidR="003E1862" w14:paraId="2A4BBD5F" w14:textId="477A211A" w:rsidTr="003E1862">
        <w:trPr>
          <w:trHeight w:val="374"/>
        </w:trPr>
        <w:tc>
          <w:tcPr>
            <w:tcW w:w="3390" w:type="dxa"/>
            <w:vMerge w:val="restart"/>
          </w:tcPr>
          <w:p w14:paraId="552A3EA7" w14:textId="77777777" w:rsidR="003E1862" w:rsidRDefault="003E1862" w:rsidP="00C6260F">
            <w:pPr>
              <w:jc w:val="both"/>
              <w:rPr>
                <w:b/>
                <w:sz w:val="22"/>
                <w:lang w:eastAsia="ar-SA"/>
              </w:rPr>
            </w:pPr>
          </w:p>
          <w:p w14:paraId="6B61181E" w14:textId="77777777" w:rsidR="003E1862" w:rsidRDefault="003E1862" w:rsidP="00C6260F">
            <w:pPr>
              <w:jc w:val="both"/>
              <w:rPr>
                <w:b/>
                <w:sz w:val="22"/>
                <w:lang w:eastAsia="ar-SA"/>
              </w:rPr>
            </w:pPr>
          </w:p>
          <w:p w14:paraId="05FDDE59" w14:textId="77777777" w:rsidR="003E1862" w:rsidRDefault="003E1862" w:rsidP="00C6260F">
            <w:pPr>
              <w:jc w:val="both"/>
              <w:rPr>
                <w:b/>
                <w:sz w:val="22"/>
                <w:lang w:eastAsia="ar-SA"/>
              </w:rPr>
            </w:pPr>
          </w:p>
          <w:p w14:paraId="41980AA8" w14:textId="77777777" w:rsidR="003E1862" w:rsidRDefault="003E1862" w:rsidP="000A52F5">
            <w:pPr>
              <w:jc w:val="center"/>
              <w:rPr>
                <w:b/>
                <w:sz w:val="22"/>
                <w:lang w:eastAsia="ar-SA"/>
              </w:rPr>
            </w:pPr>
          </w:p>
          <w:p w14:paraId="163FA8DD" w14:textId="77777777" w:rsidR="006E604F" w:rsidRDefault="006E604F" w:rsidP="000A52F5">
            <w:pPr>
              <w:jc w:val="center"/>
              <w:rPr>
                <w:b/>
                <w:sz w:val="22"/>
                <w:lang w:eastAsia="ar-SA"/>
              </w:rPr>
            </w:pPr>
          </w:p>
          <w:p w14:paraId="120B7704" w14:textId="79D4475E" w:rsidR="003E1862" w:rsidRDefault="003E1862" w:rsidP="000A52F5">
            <w:pPr>
              <w:jc w:val="center"/>
              <w:rPr>
                <w:b/>
                <w:sz w:val="22"/>
                <w:lang w:eastAsia="ar-SA"/>
              </w:rPr>
            </w:pPr>
            <w:r w:rsidRPr="00C6260F">
              <w:rPr>
                <w:b/>
                <w:sz w:val="22"/>
                <w:lang w:eastAsia="ar-SA"/>
              </w:rPr>
              <w:lastRenderedPageBreak/>
              <w:t>Manquement</w:t>
            </w:r>
            <w:r w:rsidR="00957504">
              <w:rPr>
                <w:b/>
                <w:sz w:val="22"/>
                <w:lang w:eastAsia="ar-SA"/>
              </w:rPr>
              <w:t>s</w:t>
            </w:r>
            <w:r w:rsidRPr="00C6260F">
              <w:rPr>
                <w:b/>
                <w:sz w:val="22"/>
                <w:lang w:eastAsia="ar-SA"/>
              </w:rPr>
              <w:t xml:space="preserve"> mineur</w:t>
            </w:r>
            <w:r w:rsidR="00957504">
              <w:rPr>
                <w:b/>
                <w:sz w:val="22"/>
                <w:lang w:eastAsia="ar-SA"/>
              </w:rPr>
              <w:t>s</w:t>
            </w:r>
          </w:p>
        </w:tc>
        <w:tc>
          <w:tcPr>
            <w:tcW w:w="3381" w:type="dxa"/>
          </w:tcPr>
          <w:p w14:paraId="5CE185C1" w14:textId="7B6C0EC7" w:rsidR="003E1862" w:rsidRPr="000A52F5" w:rsidRDefault="003E1862" w:rsidP="000A52F5">
            <w:pPr>
              <w:rPr>
                <w:sz w:val="22"/>
              </w:rPr>
            </w:pPr>
            <w:r w:rsidRPr="000A52F5">
              <w:rPr>
                <w:sz w:val="22"/>
              </w:rPr>
              <w:lastRenderedPageBreak/>
              <w:t>Absence ou erreur dans le marquage obligatoire</w:t>
            </w:r>
          </w:p>
        </w:tc>
        <w:tc>
          <w:tcPr>
            <w:tcW w:w="2851" w:type="dxa"/>
            <w:vMerge w:val="restart"/>
          </w:tcPr>
          <w:p w14:paraId="680A59D6" w14:textId="77777777" w:rsidR="003E1862" w:rsidRDefault="003E1862" w:rsidP="003E1862">
            <w:pPr>
              <w:jc w:val="center"/>
              <w:rPr>
                <w:b/>
                <w:sz w:val="22"/>
                <w:lang w:eastAsia="ar-SA"/>
              </w:rPr>
            </w:pPr>
          </w:p>
          <w:p w14:paraId="46B73476" w14:textId="77777777" w:rsidR="003E1862" w:rsidRDefault="003E1862" w:rsidP="003E1862">
            <w:pPr>
              <w:jc w:val="center"/>
              <w:rPr>
                <w:b/>
                <w:sz w:val="22"/>
                <w:lang w:eastAsia="ar-SA"/>
              </w:rPr>
            </w:pPr>
          </w:p>
          <w:p w14:paraId="4EA6F40B" w14:textId="77777777" w:rsidR="003E1862" w:rsidRDefault="003E1862" w:rsidP="003E1862">
            <w:pPr>
              <w:jc w:val="center"/>
              <w:rPr>
                <w:b/>
                <w:sz w:val="22"/>
                <w:lang w:eastAsia="ar-SA"/>
              </w:rPr>
            </w:pPr>
          </w:p>
          <w:p w14:paraId="28349CC1" w14:textId="77777777" w:rsidR="003E1862" w:rsidRDefault="003E1862" w:rsidP="003E1862">
            <w:pPr>
              <w:jc w:val="center"/>
              <w:rPr>
                <w:b/>
                <w:sz w:val="22"/>
                <w:lang w:eastAsia="ar-SA"/>
              </w:rPr>
            </w:pPr>
          </w:p>
          <w:p w14:paraId="4DF2F61C" w14:textId="77777777" w:rsidR="006E604F" w:rsidRDefault="006E604F" w:rsidP="003E1862">
            <w:pPr>
              <w:jc w:val="center"/>
              <w:rPr>
                <w:b/>
                <w:sz w:val="22"/>
                <w:lang w:eastAsia="ar-SA"/>
              </w:rPr>
            </w:pPr>
          </w:p>
          <w:p w14:paraId="3354C893" w14:textId="20D607B9" w:rsidR="003E1862" w:rsidRPr="003E1862" w:rsidRDefault="003E1862" w:rsidP="003E1862">
            <w:pPr>
              <w:jc w:val="center"/>
              <w:rPr>
                <w:b/>
                <w:sz w:val="22"/>
              </w:rPr>
            </w:pPr>
            <w:r w:rsidRPr="003E1862">
              <w:rPr>
                <w:b/>
                <w:sz w:val="22"/>
                <w:lang w:eastAsia="ar-SA"/>
              </w:rPr>
              <w:lastRenderedPageBreak/>
              <w:t>100 € HT par non-conformité constatée</w:t>
            </w:r>
          </w:p>
        </w:tc>
      </w:tr>
      <w:tr w:rsidR="003E1862" w14:paraId="73CA08F7" w14:textId="569F78FB" w:rsidTr="003E1862">
        <w:trPr>
          <w:trHeight w:val="564"/>
        </w:trPr>
        <w:tc>
          <w:tcPr>
            <w:tcW w:w="3390" w:type="dxa"/>
            <w:vMerge/>
          </w:tcPr>
          <w:p w14:paraId="36ACA44D" w14:textId="77777777" w:rsidR="003E1862" w:rsidRDefault="003E1862" w:rsidP="00C6260F">
            <w:pPr>
              <w:jc w:val="both"/>
              <w:rPr>
                <w:b/>
                <w:sz w:val="22"/>
                <w:lang w:eastAsia="ar-SA"/>
              </w:rPr>
            </w:pPr>
          </w:p>
        </w:tc>
        <w:tc>
          <w:tcPr>
            <w:tcW w:w="3381" w:type="dxa"/>
          </w:tcPr>
          <w:p w14:paraId="1828000E" w14:textId="32F6B31F" w:rsidR="003E1862" w:rsidRPr="000A52F5" w:rsidRDefault="003E1862" w:rsidP="000A52F5">
            <w:pPr>
              <w:rPr>
                <w:sz w:val="22"/>
              </w:rPr>
            </w:pPr>
            <w:r w:rsidRPr="000A52F5">
              <w:rPr>
                <w:sz w:val="22"/>
              </w:rPr>
              <w:t>Cartes livrées sans notice d’utilisation ou dans un emballage endommagé</w:t>
            </w:r>
          </w:p>
        </w:tc>
        <w:tc>
          <w:tcPr>
            <w:tcW w:w="2851" w:type="dxa"/>
            <w:vMerge/>
          </w:tcPr>
          <w:p w14:paraId="3EF11D42" w14:textId="77777777" w:rsidR="003E1862" w:rsidRPr="000A52F5" w:rsidRDefault="003E1862" w:rsidP="000A52F5">
            <w:pPr>
              <w:rPr>
                <w:sz w:val="22"/>
              </w:rPr>
            </w:pPr>
          </w:p>
        </w:tc>
      </w:tr>
      <w:tr w:rsidR="003E1862" w14:paraId="2ACC2C34" w14:textId="42FC5248" w:rsidTr="003E1862">
        <w:trPr>
          <w:trHeight w:val="544"/>
        </w:trPr>
        <w:tc>
          <w:tcPr>
            <w:tcW w:w="3390" w:type="dxa"/>
            <w:vMerge/>
          </w:tcPr>
          <w:p w14:paraId="28C6DA1A" w14:textId="77777777" w:rsidR="003E1862" w:rsidRDefault="003E1862" w:rsidP="00C6260F">
            <w:pPr>
              <w:jc w:val="both"/>
              <w:rPr>
                <w:b/>
                <w:sz w:val="22"/>
                <w:lang w:eastAsia="ar-SA"/>
              </w:rPr>
            </w:pPr>
          </w:p>
        </w:tc>
        <w:tc>
          <w:tcPr>
            <w:tcW w:w="3381" w:type="dxa"/>
          </w:tcPr>
          <w:p w14:paraId="6FA9E059" w14:textId="5DBF247B" w:rsidR="003E1862" w:rsidRPr="000A52F5" w:rsidRDefault="003E1862" w:rsidP="000A52F5">
            <w:pPr>
              <w:rPr>
                <w:b/>
                <w:sz w:val="22"/>
                <w:lang w:eastAsia="ar-SA"/>
              </w:rPr>
            </w:pPr>
            <w:r w:rsidRPr="000A52F5">
              <w:rPr>
                <w:sz w:val="22"/>
              </w:rPr>
              <w:t>Retard de 1 à 2 jours dans la livraison d’un lot de cartes, sans conséquence sur la distribution</w:t>
            </w:r>
          </w:p>
        </w:tc>
        <w:tc>
          <w:tcPr>
            <w:tcW w:w="2851" w:type="dxa"/>
            <w:vMerge/>
          </w:tcPr>
          <w:p w14:paraId="64ED5DCF" w14:textId="77777777" w:rsidR="003E1862" w:rsidRPr="000A52F5" w:rsidRDefault="003E1862" w:rsidP="000A52F5">
            <w:pPr>
              <w:rPr>
                <w:sz w:val="22"/>
              </w:rPr>
            </w:pPr>
          </w:p>
        </w:tc>
      </w:tr>
      <w:tr w:rsidR="003E1862" w14:paraId="610C6A6B" w14:textId="0134BD3F" w:rsidTr="003E1862">
        <w:trPr>
          <w:trHeight w:val="849"/>
        </w:trPr>
        <w:tc>
          <w:tcPr>
            <w:tcW w:w="3390" w:type="dxa"/>
            <w:vMerge/>
            <w:tcBorders>
              <w:bottom w:val="single" w:sz="12" w:space="0" w:color="auto"/>
            </w:tcBorders>
          </w:tcPr>
          <w:p w14:paraId="28C0095C" w14:textId="77777777" w:rsidR="003E1862" w:rsidRDefault="003E1862" w:rsidP="00C6260F">
            <w:pPr>
              <w:jc w:val="both"/>
              <w:rPr>
                <w:b/>
                <w:sz w:val="22"/>
                <w:lang w:eastAsia="ar-SA"/>
              </w:rPr>
            </w:pPr>
          </w:p>
        </w:tc>
        <w:tc>
          <w:tcPr>
            <w:tcW w:w="3381" w:type="dxa"/>
            <w:tcBorders>
              <w:bottom w:val="single" w:sz="12" w:space="0" w:color="auto"/>
            </w:tcBorders>
          </w:tcPr>
          <w:p w14:paraId="6A33D201" w14:textId="681600AA" w:rsidR="003E1862" w:rsidRPr="000A52F5" w:rsidRDefault="003E1862" w:rsidP="000A52F5">
            <w:pPr>
              <w:rPr>
                <w:sz w:val="22"/>
              </w:rPr>
            </w:pPr>
            <w:r w:rsidRPr="000A52F5">
              <w:rPr>
                <w:sz w:val="22"/>
              </w:rPr>
              <w:t>Erreur mineure dans la liste des enseignes partenaires (ex. : omission d’une enseigne secondaire)</w:t>
            </w:r>
          </w:p>
        </w:tc>
        <w:tc>
          <w:tcPr>
            <w:tcW w:w="2851" w:type="dxa"/>
            <w:vMerge/>
            <w:tcBorders>
              <w:bottom w:val="single" w:sz="12" w:space="0" w:color="auto"/>
            </w:tcBorders>
          </w:tcPr>
          <w:p w14:paraId="5F4CD4B4" w14:textId="77777777" w:rsidR="003E1862" w:rsidRPr="000A52F5" w:rsidRDefault="003E1862" w:rsidP="000A52F5">
            <w:pPr>
              <w:rPr>
                <w:sz w:val="22"/>
              </w:rPr>
            </w:pPr>
          </w:p>
        </w:tc>
      </w:tr>
      <w:tr w:rsidR="003E1862" w14:paraId="0710F099" w14:textId="2188EDC9" w:rsidTr="003E1862">
        <w:trPr>
          <w:trHeight w:val="408"/>
        </w:trPr>
        <w:tc>
          <w:tcPr>
            <w:tcW w:w="3390" w:type="dxa"/>
            <w:vMerge w:val="restart"/>
            <w:tcBorders>
              <w:top w:val="single" w:sz="12" w:space="0" w:color="auto"/>
            </w:tcBorders>
          </w:tcPr>
          <w:p w14:paraId="7C86BCF3" w14:textId="77777777" w:rsidR="003E1862" w:rsidRDefault="003E1862" w:rsidP="000A52F5">
            <w:pPr>
              <w:jc w:val="center"/>
              <w:rPr>
                <w:b/>
                <w:sz w:val="22"/>
                <w:lang w:eastAsia="ar-SA"/>
              </w:rPr>
            </w:pPr>
          </w:p>
          <w:p w14:paraId="5891FF10" w14:textId="77777777" w:rsidR="003E1862" w:rsidRDefault="003E1862" w:rsidP="000A52F5">
            <w:pPr>
              <w:jc w:val="center"/>
              <w:rPr>
                <w:b/>
                <w:sz w:val="22"/>
                <w:lang w:eastAsia="ar-SA"/>
              </w:rPr>
            </w:pPr>
          </w:p>
          <w:p w14:paraId="6D304002" w14:textId="77777777" w:rsidR="003E1862" w:rsidRDefault="003E1862" w:rsidP="000A52F5">
            <w:pPr>
              <w:jc w:val="center"/>
              <w:rPr>
                <w:b/>
                <w:sz w:val="22"/>
                <w:lang w:eastAsia="ar-SA"/>
              </w:rPr>
            </w:pPr>
          </w:p>
          <w:p w14:paraId="2CA832CA" w14:textId="77777777" w:rsidR="003E1862" w:rsidRDefault="003E1862" w:rsidP="000A52F5">
            <w:pPr>
              <w:jc w:val="center"/>
              <w:rPr>
                <w:b/>
                <w:sz w:val="22"/>
                <w:lang w:eastAsia="ar-SA"/>
              </w:rPr>
            </w:pPr>
          </w:p>
          <w:p w14:paraId="476DEFC4" w14:textId="77777777" w:rsidR="003E1862" w:rsidRDefault="003E1862" w:rsidP="000A52F5">
            <w:pPr>
              <w:jc w:val="center"/>
              <w:rPr>
                <w:b/>
                <w:sz w:val="22"/>
                <w:lang w:eastAsia="ar-SA"/>
              </w:rPr>
            </w:pPr>
          </w:p>
          <w:p w14:paraId="7F0D8E6D" w14:textId="18D90363" w:rsidR="003E1862" w:rsidRDefault="003E1862" w:rsidP="000A52F5">
            <w:pPr>
              <w:jc w:val="center"/>
              <w:rPr>
                <w:b/>
                <w:sz w:val="22"/>
                <w:lang w:eastAsia="ar-SA"/>
              </w:rPr>
            </w:pPr>
            <w:r>
              <w:rPr>
                <w:b/>
                <w:sz w:val="22"/>
                <w:lang w:eastAsia="ar-SA"/>
              </w:rPr>
              <w:t>Manquement</w:t>
            </w:r>
            <w:r w:rsidR="00957504">
              <w:rPr>
                <w:b/>
                <w:sz w:val="22"/>
                <w:lang w:eastAsia="ar-SA"/>
              </w:rPr>
              <w:t>s</w:t>
            </w:r>
            <w:r>
              <w:rPr>
                <w:b/>
                <w:sz w:val="22"/>
                <w:lang w:eastAsia="ar-SA"/>
              </w:rPr>
              <w:t xml:space="preserve"> majeur</w:t>
            </w:r>
            <w:r w:rsidR="00957504">
              <w:rPr>
                <w:b/>
                <w:sz w:val="22"/>
                <w:lang w:eastAsia="ar-SA"/>
              </w:rPr>
              <w:t>s</w:t>
            </w:r>
          </w:p>
        </w:tc>
        <w:tc>
          <w:tcPr>
            <w:tcW w:w="3381" w:type="dxa"/>
            <w:tcBorders>
              <w:top w:val="single" w:sz="12" w:space="0" w:color="auto"/>
            </w:tcBorders>
          </w:tcPr>
          <w:p w14:paraId="461DFA1C" w14:textId="329F0A77" w:rsidR="003E1862" w:rsidRPr="000A52F5" w:rsidRDefault="003E1862" w:rsidP="000A52F5">
            <w:pPr>
              <w:rPr>
                <w:sz w:val="22"/>
              </w:rPr>
            </w:pPr>
            <w:r w:rsidRPr="000A52F5">
              <w:rPr>
                <w:sz w:val="22"/>
              </w:rPr>
              <w:t>Non-livraison totale d’un lot de cartes pour un site</w:t>
            </w:r>
          </w:p>
        </w:tc>
        <w:tc>
          <w:tcPr>
            <w:tcW w:w="2851" w:type="dxa"/>
            <w:vMerge w:val="restart"/>
            <w:tcBorders>
              <w:top w:val="single" w:sz="12" w:space="0" w:color="auto"/>
            </w:tcBorders>
          </w:tcPr>
          <w:p w14:paraId="211E80C0" w14:textId="77777777" w:rsidR="003E1862" w:rsidRDefault="003E1862" w:rsidP="003E1862">
            <w:pPr>
              <w:jc w:val="center"/>
              <w:rPr>
                <w:b/>
                <w:sz w:val="22"/>
                <w:lang w:eastAsia="ar-SA"/>
              </w:rPr>
            </w:pPr>
          </w:p>
          <w:p w14:paraId="4F054182" w14:textId="77777777" w:rsidR="003E1862" w:rsidRDefault="003E1862" w:rsidP="003E1862">
            <w:pPr>
              <w:jc w:val="center"/>
              <w:rPr>
                <w:b/>
                <w:sz w:val="22"/>
                <w:lang w:eastAsia="ar-SA"/>
              </w:rPr>
            </w:pPr>
          </w:p>
          <w:p w14:paraId="6EBB20ED" w14:textId="77777777" w:rsidR="003E1862" w:rsidRDefault="003E1862" w:rsidP="003E1862">
            <w:pPr>
              <w:jc w:val="center"/>
              <w:rPr>
                <w:b/>
                <w:sz w:val="22"/>
                <w:lang w:eastAsia="ar-SA"/>
              </w:rPr>
            </w:pPr>
          </w:p>
          <w:p w14:paraId="4F2C0829" w14:textId="77777777" w:rsidR="003E1862" w:rsidRDefault="003E1862" w:rsidP="003E1862">
            <w:pPr>
              <w:jc w:val="center"/>
              <w:rPr>
                <w:b/>
                <w:sz w:val="22"/>
                <w:lang w:eastAsia="ar-SA"/>
              </w:rPr>
            </w:pPr>
          </w:p>
          <w:p w14:paraId="17FCBB96" w14:textId="77777777" w:rsidR="003E1862" w:rsidRDefault="003E1862" w:rsidP="003E1862">
            <w:pPr>
              <w:jc w:val="center"/>
              <w:rPr>
                <w:b/>
                <w:sz w:val="22"/>
                <w:lang w:eastAsia="ar-SA"/>
              </w:rPr>
            </w:pPr>
          </w:p>
          <w:p w14:paraId="1D1708A5" w14:textId="1C9B9701" w:rsidR="003E1862" w:rsidRPr="003E1862" w:rsidRDefault="003E1862" w:rsidP="003E1862">
            <w:pPr>
              <w:jc w:val="center"/>
              <w:rPr>
                <w:b/>
                <w:sz w:val="22"/>
              </w:rPr>
            </w:pPr>
            <w:r w:rsidRPr="003E1862">
              <w:rPr>
                <w:b/>
                <w:sz w:val="22"/>
                <w:lang w:eastAsia="ar-SA"/>
              </w:rPr>
              <w:t>200 € HT par non-conformité constatée</w:t>
            </w:r>
          </w:p>
        </w:tc>
      </w:tr>
      <w:tr w:rsidR="003E1862" w14:paraId="778940B1" w14:textId="17B36681" w:rsidTr="003E1862">
        <w:trPr>
          <w:trHeight w:val="556"/>
        </w:trPr>
        <w:tc>
          <w:tcPr>
            <w:tcW w:w="3390" w:type="dxa"/>
            <w:vMerge/>
          </w:tcPr>
          <w:p w14:paraId="13491AA2" w14:textId="77777777" w:rsidR="003E1862" w:rsidRDefault="003E1862" w:rsidP="000A52F5">
            <w:pPr>
              <w:jc w:val="center"/>
              <w:rPr>
                <w:b/>
                <w:sz w:val="22"/>
                <w:lang w:eastAsia="ar-SA"/>
              </w:rPr>
            </w:pPr>
          </w:p>
        </w:tc>
        <w:tc>
          <w:tcPr>
            <w:tcW w:w="3381" w:type="dxa"/>
          </w:tcPr>
          <w:p w14:paraId="768F6E59" w14:textId="4CE9DDF9" w:rsidR="003E1862" w:rsidRPr="000A52F5" w:rsidRDefault="003E1862" w:rsidP="000A52F5">
            <w:pPr>
              <w:rPr>
                <w:sz w:val="22"/>
              </w:rPr>
            </w:pPr>
            <w:r w:rsidRPr="000A52F5">
              <w:rPr>
                <w:sz w:val="22"/>
              </w:rPr>
              <w:t>Livraison de cartes inutilisables (ex. : non activables ou bloquées par les enseignes)</w:t>
            </w:r>
          </w:p>
        </w:tc>
        <w:tc>
          <w:tcPr>
            <w:tcW w:w="2851" w:type="dxa"/>
            <w:vMerge/>
          </w:tcPr>
          <w:p w14:paraId="58701E0E" w14:textId="77777777" w:rsidR="003E1862" w:rsidRPr="000A52F5" w:rsidRDefault="003E1862" w:rsidP="000A52F5">
            <w:pPr>
              <w:rPr>
                <w:sz w:val="22"/>
              </w:rPr>
            </w:pPr>
          </w:p>
        </w:tc>
      </w:tr>
      <w:tr w:rsidR="003E1862" w14:paraId="6B81333D" w14:textId="603DEBF5" w:rsidTr="003E1862">
        <w:trPr>
          <w:trHeight w:val="578"/>
        </w:trPr>
        <w:tc>
          <w:tcPr>
            <w:tcW w:w="3390" w:type="dxa"/>
            <w:vMerge/>
          </w:tcPr>
          <w:p w14:paraId="4069157B" w14:textId="77777777" w:rsidR="003E1862" w:rsidRDefault="003E1862" w:rsidP="000A52F5">
            <w:pPr>
              <w:jc w:val="center"/>
              <w:rPr>
                <w:b/>
                <w:sz w:val="22"/>
                <w:lang w:eastAsia="ar-SA"/>
              </w:rPr>
            </w:pPr>
          </w:p>
        </w:tc>
        <w:tc>
          <w:tcPr>
            <w:tcW w:w="3381" w:type="dxa"/>
          </w:tcPr>
          <w:p w14:paraId="1A69E4F4" w14:textId="49BE950F" w:rsidR="003E1862" w:rsidRPr="000A52F5" w:rsidRDefault="003E1862" w:rsidP="000A52F5">
            <w:pPr>
              <w:rPr>
                <w:sz w:val="22"/>
              </w:rPr>
            </w:pPr>
            <w:r w:rsidRPr="000A52F5">
              <w:rPr>
                <w:sz w:val="22"/>
              </w:rPr>
              <w:t>Cartes livrées avec une valeur faciale inférieure à 20 €</w:t>
            </w:r>
          </w:p>
        </w:tc>
        <w:tc>
          <w:tcPr>
            <w:tcW w:w="2851" w:type="dxa"/>
            <w:vMerge/>
          </w:tcPr>
          <w:p w14:paraId="4291ECEC" w14:textId="77777777" w:rsidR="003E1862" w:rsidRPr="000A52F5" w:rsidRDefault="003E1862" w:rsidP="000A52F5">
            <w:pPr>
              <w:rPr>
                <w:sz w:val="22"/>
              </w:rPr>
            </w:pPr>
          </w:p>
        </w:tc>
      </w:tr>
      <w:tr w:rsidR="003E1862" w14:paraId="7416F89C" w14:textId="733AE82E" w:rsidTr="003E1862">
        <w:trPr>
          <w:trHeight w:val="544"/>
        </w:trPr>
        <w:tc>
          <w:tcPr>
            <w:tcW w:w="3390" w:type="dxa"/>
            <w:vMerge/>
          </w:tcPr>
          <w:p w14:paraId="04852D62" w14:textId="77777777" w:rsidR="003E1862" w:rsidRDefault="003E1862" w:rsidP="000A52F5">
            <w:pPr>
              <w:jc w:val="center"/>
              <w:rPr>
                <w:b/>
                <w:sz w:val="22"/>
                <w:lang w:eastAsia="ar-SA"/>
              </w:rPr>
            </w:pPr>
          </w:p>
        </w:tc>
        <w:tc>
          <w:tcPr>
            <w:tcW w:w="3381" w:type="dxa"/>
          </w:tcPr>
          <w:p w14:paraId="042AAC0C" w14:textId="7C5533F2" w:rsidR="003E1862" w:rsidRPr="000A52F5" w:rsidRDefault="003E1862" w:rsidP="000A52F5">
            <w:pPr>
              <w:rPr>
                <w:sz w:val="22"/>
              </w:rPr>
            </w:pPr>
            <w:r w:rsidRPr="000A52F5">
              <w:rPr>
                <w:sz w:val="22"/>
              </w:rPr>
              <w:t>Fourniture de cartes déjà utilisées, périmées ou ne correspondant pas aux enseignes agréées</w:t>
            </w:r>
          </w:p>
        </w:tc>
        <w:tc>
          <w:tcPr>
            <w:tcW w:w="2851" w:type="dxa"/>
            <w:vMerge/>
          </w:tcPr>
          <w:p w14:paraId="35EA33BC" w14:textId="77777777" w:rsidR="003E1862" w:rsidRPr="000A52F5" w:rsidRDefault="003E1862" w:rsidP="000A52F5">
            <w:pPr>
              <w:rPr>
                <w:sz w:val="22"/>
              </w:rPr>
            </w:pPr>
          </w:p>
        </w:tc>
      </w:tr>
      <w:tr w:rsidR="003E1862" w14:paraId="40F63109" w14:textId="74CF730F" w:rsidTr="003E1862">
        <w:trPr>
          <w:trHeight w:val="552"/>
        </w:trPr>
        <w:tc>
          <w:tcPr>
            <w:tcW w:w="3390" w:type="dxa"/>
            <w:vMerge/>
          </w:tcPr>
          <w:p w14:paraId="06D81FD9" w14:textId="77777777" w:rsidR="003E1862" w:rsidRDefault="003E1862" w:rsidP="000A52F5">
            <w:pPr>
              <w:jc w:val="center"/>
              <w:rPr>
                <w:b/>
                <w:sz w:val="22"/>
                <w:lang w:eastAsia="ar-SA"/>
              </w:rPr>
            </w:pPr>
          </w:p>
        </w:tc>
        <w:tc>
          <w:tcPr>
            <w:tcW w:w="3381" w:type="dxa"/>
          </w:tcPr>
          <w:p w14:paraId="2C4A7EFB" w14:textId="3646C5BB" w:rsidR="003E1862" w:rsidRPr="000A52F5" w:rsidRDefault="003E1862" w:rsidP="000A52F5">
            <w:pPr>
              <w:rPr>
                <w:sz w:val="22"/>
              </w:rPr>
            </w:pPr>
            <w:r w:rsidRPr="000A52F5">
              <w:rPr>
                <w:sz w:val="22"/>
              </w:rPr>
              <w:t>Refus de remplacer des cartes défectueuses dans les délais contractuels.</w:t>
            </w:r>
          </w:p>
        </w:tc>
        <w:tc>
          <w:tcPr>
            <w:tcW w:w="2851" w:type="dxa"/>
            <w:vMerge/>
          </w:tcPr>
          <w:p w14:paraId="557DF664" w14:textId="77777777" w:rsidR="003E1862" w:rsidRPr="000A52F5" w:rsidRDefault="003E1862" w:rsidP="000A52F5">
            <w:pPr>
              <w:rPr>
                <w:sz w:val="22"/>
              </w:rPr>
            </w:pPr>
          </w:p>
        </w:tc>
      </w:tr>
    </w:tbl>
    <w:p w14:paraId="36D81D2D" w14:textId="5D09C180" w:rsidR="00A73BA5" w:rsidRDefault="00A73BA5" w:rsidP="005D2C4A"/>
    <w:p w14:paraId="4130FD3B" w14:textId="1D7110D4" w:rsidR="00A73BA5" w:rsidRPr="00A73BA5" w:rsidRDefault="00A73BA5" w:rsidP="00A73BA5">
      <w:pPr>
        <w:pStyle w:val="Titre2"/>
        <w:numPr>
          <w:ilvl w:val="1"/>
          <w:numId w:val="1"/>
        </w:numPr>
        <w:tabs>
          <w:tab w:val="clear" w:pos="0"/>
        </w:tabs>
        <w:ind w:left="425" w:hanging="425"/>
        <w:rPr>
          <w:b/>
        </w:rPr>
      </w:pPr>
      <w:bookmarkStart w:id="75" w:name="_Toc208567522"/>
      <w:r>
        <w:rPr>
          <w:b/>
        </w:rPr>
        <w:t>10.2</w:t>
      </w:r>
      <w:r>
        <w:rPr>
          <w:b/>
        </w:rPr>
        <w:tab/>
      </w:r>
      <w:r w:rsidR="00473B28">
        <w:rPr>
          <w:b/>
        </w:rPr>
        <w:tab/>
      </w:r>
      <w:r w:rsidRPr="00A73BA5">
        <w:rPr>
          <w:b/>
        </w:rPr>
        <w:t>Pénalités pour retard de livraison</w:t>
      </w:r>
      <w:bookmarkEnd w:id="75"/>
    </w:p>
    <w:p w14:paraId="125362EC" w14:textId="00CC5D7D" w:rsidR="00A73BA5" w:rsidRDefault="00842DAB" w:rsidP="00014BA1">
      <w:pPr>
        <w:numPr>
          <w:ilvl w:val="12"/>
          <w:numId w:val="0"/>
        </w:numPr>
        <w:jc w:val="both"/>
        <w:rPr>
          <w:sz w:val="22"/>
          <w:szCs w:val="22"/>
        </w:rPr>
      </w:pPr>
      <w:r w:rsidRPr="00842DAB">
        <w:rPr>
          <w:sz w:val="22"/>
          <w:szCs w:val="22"/>
        </w:rPr>
        <w:t xml:space="preserve">Tout dépassement des délais contractuels d’exécution des prestations expose le titulaire à une pénalité forfaitaire de </w:t>
      </w:r>
      <w:r w:rsidR="00C6260F">
        <w:rPr>
          <w:bCs/>
          <w:sz w:val="22"/>
          <w:szCs w:val="22"/>
        </w:rPr>
        <w:t>5</w:t>
      </w:r>
      <w:r w:rsidRPr="00842DAB">
        <w:rPr>
          <w:bCs/>
          <w:sz w:val="22"/>
          <w:szCs w:val="22"/>
        </w:rPr>
        <w:t>00 € HT par jour calendaire de retard</w:t>
      </w:r>
      <w:r w:rsidRPr="00842DAB">
        <w:rPr>
          <w:sz w:val="22"/>
          <w:szCs w:val="22"/>
        </w:rPr>
        <w:t>. Ces pénalités s’appliquent automatiquement, sans mise en demeure préalable, à compter du lendemain de l’expiration du délai contractuel.</w:t>
      </w:r>
    </w:p>
    <w:p w14:paraId="7632E5F3" w14:textId="77777777" w:rsidR="00842DAB" w:rsidRDefault="00842DAB" w:rsidP="00A73BA5">
      <w:pPr>
        <w:jc w:val="both"/>
        <w:rPr>
          <w:sz w:val="22"/>
          <w:szCs w:val="22"/>
        </w:rPr>
      </w:pPr>
    </w:p>
    <w:p w14:paraId="3F0A9B60" w14:textId="18261489" w:rsidR="00A73BA5" w:rsidRPr="00A73BA5" w:rsidRDefault="00C61298" w:rsidP="00A73BA5">
      <w:pPr>
        <w:pStyle w:val="Titre2"/>
        <w:numPr>
          <w:ilvl w:val="1"/>
          <w:numId w:val="1"/>
        </w:numPr>
        <w:tabs>
          <w:tab w:val="clear" w:pos="0"/>
        </w:tabs>
        <w:ind w:left="425" w:hanging="425"/>
        <w:rPr>
          <w:b/>
        </w:rPr>
      </w:pPr>
      <w:bookmarkStart w:id="76" w:name="_Toc208567523"/>
      <w:r>
        <w:rPr>
          <w:b/>
        </w:rPr>
        <w:t>10.</w:t>
      </w:r>
      <w:r w:rsidR="00A73BA5">
        <w:rPr>
          <w:b/>
        </w:rPr>
        <w:t>3</w:t>
      </w:r>
      <w:r>
        <w:rPr>
          <w:b/>
        </w:rPr>
        <w:tab/>
      </w:r>
      <w:r w:rsidR="00A73BA5">
        <w:rPr>
          <w:b/>
        </w:rPr>
        <w:tab/>
      </w:r>
      <w:r w:rsidR="00A73BA5" w:rsidRPr="00A73BA5">
        <w:rPr>
          <w:b/>
        </w:rPr>
        <w:t>Pénalités pour non-respect des dispositions des pièces</w:t>
      </w:r>
      <w:r w:rsidR="003576C4">
        <w:rPr>
          <w:b/>
        </w:rPr>
        <w:t xml:space="preserve"> contractuelles</w:t>
      </w:r>
      <w:bookmarkEnd w:id="76"/>
    </w:p>
    <w:p w14:paraId="06D4C08D" w14:textId="4E0E40F4" w:rsidR="00A73BA5" w:rsidRPr="00C625AB" w:rsidRDefault="00842DAB" w:rsidP="00014BA1">
      <w:pPr>
        <w:numPr>
          <w:ilvl w:val="12"/>
          <w:numId w:val="0"/>
        </w:numPr>
        <w:jc w:val="both"/>
        <w:rPr>
          <w:sz w:val="22"/>
          <w:szCs w:val="22"/>
        </w:rPr>
      </w:pPr>
      <w:r w:rsidRPr="00842DAB">
        <w:rPr>
          <w:sz w:val="22"/>
          <w:szCs w:val="22"/>
        </w:rPr>
        <w:t>En cas de non-respect des clauses des pièces du marché (manquements ou violations), le titulaire peut se voir infliger une pénalité forfaitaire de 100 € HT par infraction constatée (exemple : défaut de conseil). Le non-respect d’une obligation contractuelle est constaté par le pouvoir adjudicateur et notifié au titulaire par lettre recommandée avec accusé de réception.</w:t>
      </w:r>
    </w:p>
    <w:p w14:paraId="136D81D1" w14:textId="1035A800" w:rsidR="001A2D2D" w:rsidRDefault="001A2D2D" w:rsidP="001A2D2D"/>
    <w:p w14:paraId="757AC48A" w14:textId="1424B4BD" w:rsidR="001A2D2D" w:rsidRPr="004C3843" w:rsidRDefault="00A864C8" w:rsidP="004C3843">
      <w:pPr>
        <w:pStyle w:val="Titre2"/>
        <w:jc w:val="center"/>
        <w:rPr>
          <w:b/>
          <w:sz w:val="28"/>
        </w:rPr>
      </w:pPr>
      <w:bookmarkStart w:id="77" w:name="_Toc208567524"/>
      <w:r>
        <w:rPr>
          <w:b/>
          <w:sz w:val="28"/>
        </w:rPr>
        <w:t>ARTICLE 11</w:t>
      </w:r>
      <w:r w:rsidRPr="001D7AB4">
        <w:rPr>
          <w:b/>
          <w:sz w:val="28"/>
        </w:rPr>
        <w:t xml:space="preserve"> –</w:t>
      </w:r>
      <w:r>
        <w:rPr>
          <w:b/>
          <w:sz w:val="28"/>
        </w:rPr>
        <w:t xml:space="preserve"> </w:t>
      </w:r>
      <w:r w:rsidR="001A2D2D" w:rsidRPr="004C3843">
        <w:rPr>
          <w:b/>
          <w:sz w:val="28"/>
        </w:rPr>
        <w:t>RESILIATION</w:t>
      </w:r>
      <w:bookmarkEnd w:id="77"/>
    </w:p>
    <w:p w14:paraId="19EE1BD1" w14:textId="77777777" w:rsidR="00AF7948" w:rsidRDefault="00AF7948" w:rsidP="00F61FEE"/>
    <w:p w14:paraId="734F0C4C" w14:textId="467A7D3F" w:rsidR="008F1DF2" w:rsidRDefault="008F1DF2" w:rsidP="00014BA1">
      <w:pPr>
        <w:numPr>
          <w:ilvl w:val="12"/>
          <w:numId w:val="0"/>
        </w:numPr>
        <w:jc w:val="both"/>
        <w:rPr>
          <w:sz w:val="22"/>
          <w:szCs w:val="22"/>
        </w:rPr>
      </w:pPr>
      <w:r w:rsidRPr="008F1DF2">
        <w:rPr>
          <w:sz w:val="22"/>
          <w:szCs w:val="22"/>
        </w:rPr>
        <w:t>Les dis</w:t>
      </w:r>
      <w:r>
        <w:rPr>
          <w:sz w:val="22"/>
          <w:szCs w:val="22"/>
        </w:rPr>
        <w:t>positions du CCAG/</w:t>
      </w:r>
      <w:r w:rsidRPr="008F1DF2">
        <w:rPr>
          <w:sz w:val="22"/>
          <w:szCs w:val="22"/>
        </w:rPr>
        <w:t>FCS s’appliquent au présent marché. Toute résiliation, quel qu’en soit le motif, est notifiée par lettre recommandée avec accusé de réception (LR/AR), en précisant la date d’effet et, le cas échéant, la durée du préavis. Les parties restent responsables de leurs obligations jusqu’à la complète exécution des prestations en cours.</w:t>
      </w:r>
    </w:p>
    <w:p w14:paraId="1E3F70B0" w14:textId="18439244" w:rsidR="005D2C4A" w:rsidRPr="008F1DF2" w:rsidRDefault="005D2C4A" w:rsidP="005D2C4A">
      <w:pPr>
        <w:jc w:val="both"/>
        <w:rPr>
          <w:sz w:val="22"/>
          <w:szCs w:val="22"/>
        </w:rPr>
      </w:pPr>
      <w:r w:rsidRPr="008F1DF2">
        <w:rPr>
          <w:sz w:val="22"/>
          <w:szCs w:val="22"/>
        </w:rPr>
        <w:t xml:space="preserve"> </w:t>
      </w:r>
    </w:p>
    <w:p w14:paraId="02D2C956" w14:textId="5566B479" w:rsidR="005D2C4A" w:rsidRPr="00380C72" w:rsidRDefault="00C61298" w:rsidP="00380C72">
      <w:pPr>
        <w:pStyle w:val="Titre2"/>
        <w:numPr>
          <w:ilvl w:val="1"/>
          <w:numId w:val="1"/>
        </w:numPr>
        <w:tabs>
          <w:tab w:val="clear" w:pos="0"/>
        </w:tabs>
        <w:ind w:left="425" w:hanging="425"/>
        <w:rPr>
          <w:b/>
        </w:rPr>
      </w:pPr>
      <w:bookmarkStart w:id="78" w:name="_Toc203124802"/>
      <w:bookmarkStart w:id="79" w:name="_Toc208567525"/>
      <w:r>
        <w:rPr>
          <w:b/>
        </w:rPr>
        <w:t>11.1</w:t>
      </w:r>
      <w:r>
        <w:rPr>
          <w:b/>
        </w:rPr>
        <w:tab/>
      </w:r>
      <w:r>
        <w:rPr>
          <w:b/>
        </w:rPr>
        <w:tab/>
      </w:r>
      <w:r w:rsidR="005D2C4A" w:rsidRPr="00380C72">
        <w:rPr>
          <w:b/>
        </w:rPr>
        <w:t>Résiliation pour motif d’intérêt général</w:t>
      </w:r>
      <w:bookmarkEnd w:id="78"/>
      <w:bookmarkEnd w:id="79"/>
    </w:p>
    <w:p w14:paraId="0D65EA78" w14:textId="43F0D215" w:rsidR="005D2C4A" w:rsidRPr="008F1DF2" w:rsidRDefault="008F1DF2" w:rsidP="00014BA1">
      <w:pPr>
        <w:numPr>
          <w:ilvl w:val="12"/>
          <w:numId w:val="0"/>
        </w:numPr>
        <w:jc w:val="both"/>
        <w:rPr>
          <w:sz w:val="22"/>
          <w:szCs w:val="22"/>
        </w:rPr>
      </w:pPr>
      <w:r w:rsidRPr="008F1DF2">
        <w:rPr>
          <w:sz w:val="22"/>
          <w:szCs w:val="22"/>
        </w:rPr>
        <w:t xml:space="preserve">Le marché peut être résilié </w:t>
      </w:r>
      <w:r w:rsidRPr="008F1DF2">
        <w:rPr>
          <w:bCs/>
          <w:sz w:val="22"/>
          <w:szCs w:val="22"/>
        </w:rPr>
        <w:t>pour motif d’intérêt général</w:t>
      </w:r>
      <w:r w:rsidRPr="008F1DF2">
        <w:rPr>
          <w:sz w:val="22"/>
          <w:szCs w:val="22"/>
        </w:rPr>
        <w:t>, conformément à l’</w:t>
      </w:r>
      <w:r w:rsidR="009E25E2">
        <w:rPr>
          <w:bCs/>
          <w:sz w:val="22"/>
          <w:szCs w:val="22"/>
        </w:rPr>
        <w:t>article 42</w:t>
      </w:r>
      <w:r>
        <w:rPr>
          <w:bCs/>
          <w:sz w:val="22"/>
          <w:szCs w:val="22"/>
        </w:rPr>
        <w:t xml:space="preserve"> du CCAG/</w:t>
      </w:r>
      <w:r w:rsidRPr="008F1DF2">
        <w:rPr>
          <w:bCs/>
          <w:sz w:val="22"/>
          <w:szCs w:val="22"/>
        </w:rPr>
        <w:t>FCS</w:t>
      </w:r>
      <w:r w:rsidRPr="008F1DF2">
        <w:rPr>
          <w:sz w:val="22"/>
          <w:szCs w:val="22"/>
        </w:rPr>
        <w:t xml:space="preserve">. Dans ce cas, </w:t>
      </w:r>
      <w:r w:rsidRPr="008F1DF2">
        <w:rPr>
          <w:bCs/>
          <w:sz w:val="22"/>
          <w:szCs w:val="22"/>
        </w:rPr>
        <w:t>aucune indemnité</w:t>
      </w:r>
      <w:r w:rsidRPr="008F1DF2">
        <w:rPr>
          <w:sz w:val="22"/>
          <w:szCs w:val="22"/>
        </w:rPr>
        <w:t xml:space="preserve"> n’est due au titulaire.</w:t>
      </w:r>
    </w:p>
    <w:p w14:paraId="5E90969A" w14:textId="77777777" w:rsidR="008F1DF2" w:rsidRPr="008F1DF2" w:rsidRDefault="008F1DF2" w:rsidP="008F1DF2">
      <w:pPr>
        <w:jc w:val="both"/>
        <w:rPr>
          <w:sz w:val="22"/>
          <w:szCs w:val="22"/>
        </w:rPr>
      </w:pPr>
    </w:p>
    <w:p w14:paraId="19E0B3C5" w14:textId="35EF0144" w:rsidR="005D2C4A" w:rsidRPr="00380C72" w:rsidRDefault="00C61298" w:rsidP="00380C72">
      <w:pPr>
        <w:pStyle w:val="Titre2"/>
        <w:numPr>
          <w:ilvl w:val="1"/>
          <w:numId w:val="1"/>
        </w:numPr>
        <w:tabs>
          <w:tab w:val="clear" w:pos="0"/>
        </w:tabs>
        <w:ind w:left="425" w:hanging="425"/>
        <w:rPr>
          <w:b/>
        </w:rPr>
      </w:pPr>
      <w:bookmarkStart w:id="80" w:name="_Toc203124803"/>
      <w:bookmarkStart w:id="81" w:name="_Toc208567526"/>
      <w:r>
        <w:rPr>
          <w:b/>
        </w:rPr>
        <w:t>11.2</w:t>
      </w:r>
      <w:r>
        <w:rPr>
          <w:b/>
        </w:rPr>
        <w:tab/>
      </w:r>
      <w:r>
        <w:rPr>
          <w:b/>
        </w:rPr>
        <w:tab/>
      </w:r>
      <w:r w:rsidR="005D2C4A" w:rsidRPr="00380C72">
        <w:rPr>
          <w:b/>
        </w:rPr>
        <w:t>Résiliation d’un commun accord</w:t>
      </w:r>
      <w:bookmarkEnd w:id="80"/>
      <w:bookmarkEnd w:id="81"/>
      <w:r w:rsidR="005D2C4A" w:rsidRPr="00380C72">
        <w:rPr>
          <w:b/>
        </w:rPr>
        <w:t xml:space="preserve"> </w:t>
      </w:r>
    </w:p>
    <w:p w14:paraId="2A618387" w14:textId="5AB5400B" w:rsidR="008F1DF2" w:rsidRPr="008F1DF2" w:rsidRDefault="008F1DF2" w:rsidP="00014BA1">
      <w:pPr>
        <w:numPr>
          <w:ilvl w:val="12"/>
          <w:numId w:val="0"/>
        </w:numPr>
        <w:jc w:val="both"/>
        <w:rPr>
          <w:sz w:val="22"/>
          <w:szCs w:val="22"/>
        </w:rPr>
      </w:pPr>
      <w:r w:rsidRPr="008F1DF2">
        <w:rPr>
          <w:sz w:val="22"/>
          <w:szCs w:val="22"/>
        </w:rPr>
        <w:t xml:space="preserve">Les parties peuvent convenir à tout moment de la résiliation du marché, par </w:t>
      </w:r>
      <w:r w:rsidRPr="008F1DF2">
        <w:rPr>
          <w:bCs/>
          <w:sz w:val="22"/>
          <w:szCs w:val="22"/>
        </w:rPr>
        <w:t xml:space="preserve">échange de </w:t>
      </w:r>
      <w:r w:rsidR="00BB0744" w:rsidRPr="008F1DF2">
        <w:rPr>
          <w:sz w:val="22"/>
          <w:szCs w:val="22"/>
        </w:rPr>
        <w:t>LR/AR</w:t>
      </w:r>
      <w:r w:rsidRPr="008F1DF2">
        <w:rPr>
          <w:sz w:val="22"/>
          <w:szCs w:val="22"/>
        </w:rPr>
        <w:t xml:space="preserve">. Elles fixent alors d’un commun accord la date de fin du marché. </w:t>
      </w:r>
      <w:r w:rsidRPr="008F1DF2">
        <w:rPr>
          <w:bCs/>
          <w:sz w:val="22"/>
          <w:szCs w:val="22"/>
        </w:rPr>
        <w:t>Aucune indemnité</w:t>
      </w:r>
      <w:r w:rsidRPr="008F1DF2">
        <w:rPr>
          <w:sz w:val="22"/>
          <w:szCs w:val="22"/>
        </w:rPr>
        <w:t xml:space="preserve"> n’est due, à l’exception du paiement des prestations déjà exécutées avant la résiliation.</w:t>
      </w:r>
    </w:p>
    <w:p w14:paraId="024EC213" w14:textId="77777777" w:rsidR="005D2C4A" w:rsidRPr="005D2C4A" w:rsidRDefault="005D2C4A" w:rsidP="005D2C4A">
      <w:pPr>
        <w:jc w:val="both"/>
        <w:rPr>
          <w:sz w:val="22"/>
          <w:szCs w:val="22"/>
          <w:highlight w:val="yellow"/>
        </w:rPr>
      </w:pPr>
    </w:p>
    <w:p w14:paraId="22780841" w14:textId="2D7CAB1E" w:rsidR="005D2C4A" w:rsidRPr="00380C72" w:rsidRDefault="00C61298" w:rsidP="00380C72">
      <w:pPr>
        <w:pStyle w:val="Titre2"/>
        <w:numPr>
          <w:ilvl w:val="1"/>
          <w:numId w:val="1"/>
        </w:numPr>
        <w:tabs>
          <w:tab w:val="clear" w:pos="0"/>
        </w:tabs>
        <w:ind w:left="425" w:hanging="425"/>
        <w:rPr>
          <w:b/>
        </w:rPr>
      </w:pPr>
      <w:bookmarkStart w:id="82" w:name="_Toc203124804"/>
      <w:bookmarkStart w:id="83" w:name="_Toc208567527"/>
      <w:r>
        <w:rPr>
          <w:b/>
        </w:rPr>
        <w:t>11.3</w:t>
      </w:r>
      <w:r>
        <w:rPr>
          <w:b/>
        </w:rPr>
        <w:tab/>
      </w:r>
      <w:r>
        <w:rPr>
          <w:b/>
        </w:rPr>
        <w:tab/>
      </w:r>
      <w:r w:rsidR="005D2C4A" w:rsidRPr="00380C72">
        <w:rPr>
          <w:b/>
        </w:rPr>
        <w:t>Résiliation par le pouvoir adjudicateur</w:t>
      </w:r>
      <w:bookmarkEnd w:id="82"/>
      <w:bookmarkEnd w:id="83"/>
    </w:p>
    <w:p w14:paraId="514A7785" w14:textId="45242469" w:rsidR="008F1DF2" w:rsidRPr="008F1DF2" w:rsidRDefault="00C61298" w:rsidP="008F1DF2">
      <w:pPr>
        <w:spacing w:before="100" w:beforeAutospacing="1" w:after="100" w:afterAutospacing="1"/>
        <w:rPr>
          <w:i/>
          <w:smallCaps/>
          <w:szCs w:val="20"/>
          <w:u w:val="single"/>
        </w:rPr>
      </w:pPr>
      <w:r>
        <w:rPr>
          <w:i/>
          <w:smallCaps/>
          <w:szCs w:val="20"/>
          <w:u w:val="single"/>
        </w:rPr>
        <w:t>11.3.1</w:t>
      </w:r>
      <w:r>
        <w:rPr>
          <w:i/>
          <w:smallCaps/>
          <w:szCs w:val="20"/>
          <w:u w:val="single"/>
        </w:rPr>
        <w:tab/>
      </w:r>
      <w:r w:rsidR="008F1DF2" w:rsidRPr="008F1DF2">
        <w:rPr>
          <w:i/>
          <w:smallCaps/>
          <w:u w:val="single"/>
        </w:rPr>
        <w:t>Résiliation pour force ma</w:t>
      </w:r>
      <w:r w:rsidR="008F1DF2">
        <w:rPr>
          <w:i/>
          <w:smallCaps/>
          <w:u w:val="single"/>
        </w:rPr>
        <w:t>jeure ou cas prévus par le CCAG/</w:t>
      </w:r>
      <w:r w:rsidR="008F1DF2" w:rsidRPr="008F1DF2">
        <w:rPr>
          <w:i/>
          <w:smallCaps/>
          <w:u w:val="single"/>
        </w:rPr>
        <w:t>FCS</w:t>
      </w:r>
    </w:p>
    <w:p w14:paraId="45DF80A1" w14:textId="77777777" w:rsidR="00BB0744" w:rsidRPr="00BB0744" w:rsidRDefault="00BB0744" w:rsidP="00014BA1">
      <w:pPr>
        <w:numPr>
          <w:ilvl w:val="12"/>
          <w:numId w:val="0"/>
        </w:numPr>
        <w:jc w:val="both"/>
        <w:rPr>
          <w:bCs/>
          <w:sz w:val="22"/>
          <w:szCs w:val="22"/>
        </w:rPr>
      </w:pPr>
      <w:r w:rsidRPr="00BB0744">
        <w:rPr>
          <w:bCs/>
          <w:sz w:val="22"/>
          <w:szCs w:val="22"/>
        </w:rPr>
        <w:t>Le pouvoir adjudicateur peut résilier le marché sans faute du titulaire, en cas de :</w:t>
      </w:r>
    </w:p>
    <w:p w14:paraId="2A5688B7" w14:textId="77777777" w:rsidR="00BB0744" w:rsidRPr="00BB0744" w:rsidRDefault="00BB0744" w:rsidP="00BB0744">
      <w:pPr>
        <w:pStyle w:val="Paragraphedeliste"/>
        <w:numPr>
          <w:ilvl w:val="0"/>
          <w:numId w:val="19"/>
        </w:numPr>
        <w:jc w:val="both"/>
        <w:rPr>
          <w:sz w:val="22"/>
          <w:szCs w:val="20"/>
          <w:lang w:eastAsia="ar-SA"/>
        </w:rPr>
      </w:pPr>
      <w:r w:rsidRPr="00BB0744">
        <w:rPr>
          <w:sz w:val="22"/>
          <w:szCs w:val="20"/>
          <w:lang w:eastAsia="ar-SA"/>
        </w:rPr>
        <w:t>Force majeure ;</w:t>
      </w:r>
    </w:p>
    <w:p w14:paraId="54C7A15B" w14:textId="5B10785D" w:rsidR="00BB0744" w:rsidRPr="00BB0744" w:rsidRDefault="00BB0744" w:rsidP="00BB0744">
      <w:pPr>
        <w:pStyle w:val="Paragraphedeliste"/>
        <w:numPr>
          <w:ilvl w:val="0"/>
          <w:numId w:val="19"/>
        </w:numPr>
        <w:jc w:val="both"/>
        <w:rPr>
          <w:bCs/>
          <w:sz w:val="22"/>
          <w:szCs w:val="22"/>
        </w:rPr>
      </w:pPr>
      <w:r w:rsidRPr="00BB0744">
        <w:rPr>
          <w:sz w:val="22"/>
          <w:szCs w:val="20"/>
          <w:lang w:eastAsia="ar-SA"/>
        </w:rPr>
        <w:t>Conditions prévues à l</w:t>
      </w:r>
      <w:r w:rsidR="009E25E2">
        <w:rPr>
          <w:sz w:val="22"/>
          <w:szCs w:val="20"/>
          <w:lang w:eastAsia="ar-SA"/>
        </w:rPr>
        <w:t>’article 40</w:t>
      </w:r>
      <w:r w:rsidRPr="00BB0744">
        <w:rPr>
          <w:sz w:val="22"/>
          <w:szCs w:val="20"/>
          <w:lang w:eastAsia="ar-SA"/>
        </w:rPr>
        <w:t xml:space="preserve"> du CCAG-FCS.</w:t>
      </w:r>
    </w:p>
    <w:p w14:paraId="7B4BDEC6" w14:textId="77777777" w:rsidR="00BB0744" w:rsidRPr="00BB0744" w:rsidRDefault="00BB0744" w:rsidP="00BB0744">
      <w:pPr>
        <w:pStyle w:val="Paragraphedeliste"/>
        <w:ind w:left="720"/>
        <w:jc w:val="both"/>
        <w:rPr>
          <w:bCs/>
          <w:sz w:val="22"/>
          <w:szCs w:val="22"/>
        </w:rPr>
      </w:pPr>
    </w:p>
    <w:p w14:paraId="098607D7" w14:textId="4F8698CC" w:rsidR="00BB0744" w:rsidRPr="00BB0744" w:rsidRDefault="00BB0744" w:rsidP="00014BA1">
      <w:pPr>
        <w:numPr>
          <w:ilvl w:val="12"/>
          <w:numId w:val="0"/>
        </w:numPr>
        <w:jc w:val="both"/>
      </w:pPr>
      <w:r w:rsidRPr="00BB0744">
        <w:rPr>
          <w:bCs/>
          <w:sz w:val="22"/>
          <w:szCs w:val="22"/>
        </w:rPr>
        <w:t>Si une indemnité est due, elle est calculée selon les modalités p</w:t>
      </w:r>
      <w:r w:rsidR="009E25E2">
        <w:rPr>
          <w:bCs/>
          <w:sz w:val="22"/>
          <w:szCs w:val="22"/>
        </w:rPr>
        <w:t>révues à l’article 43</w:t>
      </w:r>
      <w:r w:rsidRPr="00BB0744">
        <w:rPr>
          <w:bCs/>
          <w:sz w:val="22"/>
          <w:szCs w:val="22"/>
        </w:rPr>
        <w:t xml:space="preserve"> du CCAG-FCS</w:t>
      </w:r>
      <w:r w:rsidRPr="00BB0744">
        <w:t>.</w:t>
      </w:r>
    </w:p>
    <w:p w14:paraId="34FD1D2E" w14:textId="519407A0" w:rsidR="00BB0744" w:rsidRDefault="00473B28" w:rsidP="00BB0744">
      <w:pPr>
        <w:spacing w:before="100" w:beforeAutospacing="1" w:after="100" w:afterAutospacing="1"/>
        <w:rPr>
          <w:b/>
          <w:smallCaps/>
          <w:highlight w:val="yellow"/>
          <w:u w:val="single"/>
        </w:rPr>
      </w:pPr>
      <w:r>
        <w:rPr>
          <w:i/>
          <w:smallCaps/>
          <w:u w:val="single"/>
        </w:rPr>
        <w:t>11.3.2</w:t>
      </w:r>
      <w:r>
        <w:rPr>
          <w:i/>
          <w:smallCaps/>
          <w:u w:val="single"/>
        </w:rPr>
        <w:tab/>
      </w:r>
      <w:r w:rsidR="00BB0744" w:rsidRPr="00BB0744">
        <w:rPr>
          <w:i/>
          <w:smallCaps/>
          <w:u w:val="single"/>
        </w:rPr>
        <w:t xml:space="preserve">Résiliation pour manquement du titulaire </w:t>
      </w:r>
    </w:p>
    <w:p w14:paraId="1C69B328" w14:textId="2B40077A" w:rsidR="00BB0744" w:rsidRPr="00BB0744" w:rsidRDefault="00BB0744" w:rsidP="00014BA1">
      <w:pPr>
        <w:numPr>
          <w:ilvl w:val="12"/>
          <w:numId w:val="0"/>
        </w:numPr>
        <w:jc w:val="both"/>
        <w:rPr>
          <w:bCs/>
          <w:sz w:val="22"/>
          <w:szCs w:val="22"/>
        </w:rPr>
      </w:pPr>
      <w:r w:rsidRPr="00BB0744">
        <w:rPr>
          <w:bCs/>
          <w:sz w:val="22"/>
          <w:szCs w:val="22"/>
        </w:rPr>
        <w:t>Conformément à</w:t>
      </w:r>
      <w:r w:rsidR="009E25E2">
        <w:rPr>
          <w:bCs/>
          <w:sz w:val="22"/>
          <w:szCs w:val="22"/>
        </w:rPr>
        <w:t xml:space="preserve"> l’article 41</w:t>
      </w:r>
      <w:r w:rsidRPr="00BB0744">
        <w:rPr>
          <w:bCs/>
          <w:sz w:val="22"/>
          <w:szCs w:val="22"/>
        </w:rPr>
        <w:t xml:space="preserve"> du CCAG-FCS, le pouvoir adjudicateur peut résilier le marché aux torts exclusifs du titulaire en cas de :</w:t>
      </w:r>
    </w:p>
    <w:p w14:paraId="5319D198" w14:textId="77777777" w:rsidR="00BB0744" w:rsidRPr="00BB0744" w:rsidRDefault="00BB0744" w:rsidP="00BB0744">
      <w:pPr>
        <w:pStyle w:val="Paragraphedeliste"/>
        <w:numPr>
          <w:ilvl w:val="0"/>
          <w:numId w:val="30"/>
        </w:numPr>
        <w:jc w:val="both"/>
        <w:rPr>
          <w:sz w:val="22"/>
          <w:szCs w:val="20"/>
          <w:lang w:eastAsia="ar-SA"/>
        </w:rPr>
      </w:pPr>
      <w:r w:rsidRPr="00BB0744">
        <w:rPr>
          <w:sz w:val="22"/>
          <w:szCs w:val="20"/>
          <w:lang w:eastAsia="ar-SA"/>
        </w:rPr>
        <w:t>Manquements répétés (retards, non-exécution) ;</w:t>
      </w:r>
    </w:p>
    <w:p w14:paraId="208A98A0" w14:textId="77777777" w:rsidR="00BB0744" w:rsidRPr="00BB0744" w:rsidRDefault="00BB0744" w:rsidP="00BB0744">
      <w:pPr>
        <w:pStyle w:val="Paragraphedeliste"/>
        <w:numPr>
          <w:ilvl w:val="0"/>
          <w:numId w:val="30"/>
        </w:numPr>
        <w:jc w:val="both"/>
        <w:rPr>
          <w:sz w:val="22"/>
          <w:szCs w:val="20"/>
          <w:lang w:eastAsia="ar-SA"/>
        </w:rPr>
      </w:pPr>
      <w:r w:rsidRPr="00BB0744">
        <w:rPr>
          <w:sz w:val="22"/>
          <w:szCs w:val="20"/>
          <w:lang w:eastAsia="ar-SA"/>
        </w:rPr>
        <w:t>Faute grave (ex. : non-respect d’une obligation essentielle, tromperie, non-respect des règles d’hygiène et de sécurité) ;</w:t>
      </w:r>
    </w:p>
    <w:p w14:paraId="000E005B" w14:textId="77777777" w:rsidR="00BB0744" w:rsidRPr="00BB0744" w:rsidRDefault="00BB0744" w:rsidP="00BB0744">
      <w:pPr>
        <w:pStyle w:val="Paragraphedeliste"/>
        <w:numPr>
          <w:ilvl w:val="0"/>
          <w:numId w:val="30"/>
        </w:numPr>
        <w:jc w:val="both"/>
        <w:rPr>
          <w:sz w:val="22"/>
          <w:szCs w:val="20"/>
          <w:lang w:eastAsia="ar-SA"/>
        </w:rPr>
      </w:pPr>
      <w:r w:rsidRPr="00BB0744">
        <w:rPr>
          <w:sz w:val="22"/>
          <w:szCs w:val="20"/>
          <w:lang w:eastAsia="ar-SA"/>
        </w:rPr>
        <w:t>Non-respect de la législation applicable à l’objet du marché ;</w:t>
      </w:r>
    </w:p>
    <w:p w14:paraId="34304873" w14:textId="77777777" w:rsidR="00BB0744" w:rsidRPr="00BB0744" w:rsidRDefault="00BB0744" w:rsidP="00BB0744">
      <w:pPr>
        <w:pStyle w:val="Paragraphedeliste"/>
        <w:numPr>
          <w:ilvl w:val="0"/>
          <w:numId w:val="30"/>
        </w:numPr>
        <w:jc w:val="both"/>
        <w:rPr>
          <w:sz w:val="22"/>
          <w:szCs w:val="20"/>
          <w:lang w:eastAsia="ar-SA"/>
        </w:rPr>
      </w:pPr>
      <w:r w:rsidRPr="00BB0744">
        <w:rPr>
          <w:sz w:val="22"/>
          <w:szCs w:val="20"/>
          <w:lang w:eastAsia="ar-SA"/>
        </w:rPr>
        <w:t>Cession ou sous-traitance non autorisée du marché ;</w:t>
      </w:r>
    </w:p>
    <w:p w14:paraId="3B582FC2" w14:textId="77777777" w:rsidR="00BB0744" w:rsidRPr="00BB0744" w:rsidRDefault="00BB0744" w:rsidP="00BB0744">
      <w:pPr>
        <w:pStyle w:val="Paragraphedeliste"/>
        <w:numPr>
          <w:ilvl w:val="0"/>
          <w:numId w:val="30"/>
        </w:numPr>
        <w:jc w:val="both"/>
        <w:rPr>
          <w:sz w:val="22"/>
          <w:szCs w:val="20"/>
          <w:lang w:eastAsia="ar-SA"/>
        </w:rPr>
      </w:pPr>
      <w:r w:rsidRPr="00BB0744">
        <w:rPr>
          <w:sz w:val="22"/>
          <w:szCs w:val="20"/>
          <w:lang w:eastAsia="ar-SA"/>
        </w:rPr>
        <w:t>Défaut de transmission des pièces demandées (après deux relances) ;</w:t>
      </w:r>
    </w:p>
    <w:p w14:paraId="412CEDA2" w14:textId="0E5C5AE3" w:rsidR="00BB0744" w:rsidRDefault="00BB0744" w:rsidP="00BB0744">
      <w:pPr>
        <w:pStyle w:val="Paragraphedeliste"/>
        <w:numPr>
          <w:ilvl w:val="0"/>
          <w:numId w:val="30"/>
        </w:numPr>
        <w:jc w:val="both"/>
        <w:rPr>
          <w:sz w:val="22"/>
          <w:szCs w:val="20"/>
          <w:lang w:eastAsia="ar-SA"/>
        </w:rPr>
      </w:pPr>
      <w:r w:rsidRPr="00BB0744">
        <w:rPr>
          <w:sz w:val="22"/>
          <w:szCs w:val="20"/>
          <w:lang w:eastAsia="ar-SA"/>
        </w:rPr>
        <w:t>Absence de présentation des attestations d’assurance dans les délais.</w:t>
      </w:r>
    </w:p>
    <w:p w14:paraId="0B8AF95A" w14:textId="4476655E" w:rsidR="00BB0744" w:rsidRDefault="00BB0744" w:rsidP="00BB0744">
      <w:pPr>
        <w:jc w:val="both"/>
        <w:rPr>
          <w:bCs/>
          <w:sz w:val="22"/>
          <w:szCs w:val="22"/>
        </w:rPr>
      </w:pPr>
    </w:p>
    <w:p w14:paraId="74AE5EF2" w14:textId="3A700398" w:rsidR="008E3F3B" w:rsidRPr="008E3F3B" w:rsidRDefault="00BB0744" w:rsidP="00BB0744">
      <w:pPr>
        <w:pStyle w:val="Paragraphedeliste"/>
        <w:numPr>
          <w:ilvl w:val="0"/>
          <w:numId w:val="33"/>
        </w:numPr>
        <w:jc w:val="both"/>
        <w:rPr>
          <w:bCs/>
          <w:sz w:val="22"/>
          <w:szCs w:val="22"/>
        </w:rPr>
      </w:pPr>
      <w:r w:rsidRPr="00761957">
        <w:rPr>
          <w:b/>
          <w:bCs/>
          <w:sz w:val="22"/>
          <w:szCs w:val="22"/>
        </w:rPr>
        <w:t>Procédure de mise en demeure</w:t>
      </w:r>
      <w:r w:rsidRPr="008E3F3B">
        <w:rPr>
          <w:bCs/>
          <w:sz w:val="22"/>
          <w:szCs w:val="22"/>
        </w:rPr>
        <w:t xml:space="preserve"> :</w:t>
      </w:r>
    </w:p>
    <w:p w14:paraId="242D3247" w14:textId="77777777" w:rsidR="00BB0744" w:rsidRPr="00BB0744" w:rsidRDefault="00BB0744" w:rsidP="00BB0744">
      <w:pPr>
        <w:pStyle w:val="Paragraphedeliste"/>
        <w:numPr>
          <w:ilvl w:val="0"/>
          <w:numId w:val="31"/>
        </w:numPr>
        <w:jc w:val="both"/>
        <w:rPr>
          <w:sz w:val="22"/>
          <w:szCs w:val="20"/>
          <w:lang w:eastAsia="ar-SA"/>
        </w:rPr>
      </w:pPr>
      <w:r w:rsidRPr="00BB0744">
        <w:rPr>
          <w:sz w:val="22"/>
          <w:szCs w:val="20"/>
          <w:lang w:eastAsia="ar-SA"/>
        </w:rPr>
        <w:t>Le pouvoir adjudicateur adresse une mise en demeure au titulaire, précisant la sanction envisagée.</w:t>
      </w:r>
    </w:p>
    <w:p w14:paraId="74EE9067" w14:textId="77777777" w:rsidR="00BB0744" w:rsidRPr="00BB0744" w:rsidRDefault="00BB0744" w:rsidP="00BB0744">
      <w:pPr>
        <w:pStyle w:val="Paragraphedeliste"/>
        <w:numPr>
          <w:ilvl w:val="0"/>
          <w:numId w:val="31"/>
        </w:numPr>
        <w:jc w:val="both"/>
        <w:rPr>
          <w:sz w:val="22"/>
          <w:szCs w:val="20"/>
          <w:lang w:eastAsia="ar-SA"/>
        </w:rPr>
      </w:pPr>
      <w:r w:rsidRPr="00BB0744">
        <w:rPr>
          <w:sz w:val="22"/>
          <w:szCs w:val="20"/>
          <w:lang w:eastAsia="ar-SA"/>
        </w:rPr>
        <w:t>Le titulaire dispose d’un délai de 10 jours ouvrés pour présenter ses observations.</w:t>
      </w:r>
    </w:p>
    <w:p w14:paraId="7F26AB9C" w14:textId="77777777" w:rsidR="00BB0744" w:rsidRPr="00BB0744" w:rsidRDefault="00BB0744" w:rsidP="00BB0744">
      <w:pPr>
        <w:pStyle w:val="Paragraphedeliste"/>
        <w:numPr>
          <w:ilvl w:val="0"/>
          <w:numId w:val="31"/>
        </w:numPr>
        <w:jc w:val="both"/>
        <w:rPr>
          <w:sz w:val="22"/>
          <w:szCs w:val="20"/>
          <w:lang w:eastAsia="ar-SA"/>
        </w:rPr>
      </w:pPr>
      <w:r w:rsidRPr="00BB0744">
        <w:rPr>
          <w:sz w:val="22"/>
          <w:szCs w:val="20"/>
          <w:lang w:eastAsia="ar-SA"/>
        </w:rPr>
        <w:t>Si la mise en demeure reste infructueuse, le pouvoir adjudicateur prononce la résiliation, qui prend effet 20 jours après notification.</w:t>
      </w:r>
    </w:p>
    <w:p w14:paraId="181ACBD7" w14:textId="77777777" w:rsidR="00BB0744" w:rsidRDefault="00BB0744" w:rsidP="00BB0744">
      <w:pPr>
        <w:jc w:val="both"/>
        <w:rPr>
          <w:bCs/>
          <w:sz w:val="22"/>
          <w:szCs w:val="22"/>
          <w:u w:val="single"/>
        </w:rPr>
      </w:pPr>
    </w:p>
    <w:p w14:paraId="5EBD52F2" w14:textId="67EC7970" w:rsidR="008E3F3B" w:rsidRPr="008E3F3B" w:rsidRDefault="00BB0744" w:rsidP="00BB0744">
      <w:pPr>
        <w:pStyle w:val="Paragraphedeliste"/>
        <w:numPr>
          <w:ilvl w:val="0"/>
          <w:numId w:val="33"/>
        </w:numPr>
        <w:jc w:val="both"/>
        <w:rPr>
          <w:bCs/>
          <w:sz w:val="22"/>
          <w:szCs w:val="22"/>
          <w:u w:val="single"/>
        </w:rPr>
      </w:pPr>
      <w:r w:rsidRPr="00761957">
        <w:rPr>
          <w:b/>
          <w:bCs/>
          <w:sz w:val="22"/>
          <w:szCs w:val="22"/>
        </w:rPr>
        <w:t>Notification</w:t>
      </w:r>
      <w:r w:rsidRPr="00BB0744">
        <w:rPr>
          <w:bCs/>
          <w:sz w:val="22"/>
          <w:szCs w:val="22"/>
        </w:rPr>
        <w:t xml:space="preserve"> :</w:t>
      </w:r>
      <w:r w:rsidRPr="00BB0744">
        <w:rPr>
          <w:bCs/>
          <w:sz w:val="22"/>
          <w:szCs w:val="22"/>
          <w:u w:val="single"/>
        </w:rPr>
        <w:t xml:space="preserve"> </w:t>
      </w:r>
    </w:p>
    <w:p w14:paraId="09928AF8" w14:textId="4554BC01" w:rsidR="00BB0744" w:rsidRDefault="00BB0744" w:rsidP="00014BA1">
      <w:pPr>
        <w:numPr>
          <w:ilvl w:val="12"/>
          <w:numId w:val="0"/>
        </w:numPr>
        <w:jc w:val="both"/>
        <w:rPr>
          <w:bCs/>
          <w:sz w:val="22"/>
          <w:szCs w:val="22"/>
        </w:rPr>
      </w:pPr>
      <w:r w:rsidRPr="00BB0744">
        <w:rPr>
          <w:bCs/>
          <w:sz w:val="22"/>
          <w:szCs w:val="22"/>
        </w:rPr>
        <w:t>La résiliation est notifiée par LR/AR. À défaut de date fixée, un préavis de 30 jours ouvrés s’applique à compter du lendemain de la réception de la lettre.</w:t>
      </w:r>
    </w:p>
    <w:p w14:paraId="47739ABE" w14:textId="77777777" w:rsidR="00BB0744" w:rsidRPr="00BB0744" w:rsidRDefault="00BB0744" w:rsidP="00BB0744">
      <w:pPr>
        <w:jc w:val="both"/>
        <w:rPr>
          <w:bCs/>
          <w:sz w:val="22"/>
          <w:szCs w:val="22"/>
        </w:rPr>
      </w:pPr>
    </w:p>
    <w:p w14:paraId="40BB5F26" w14:textId="27669D3F" w:rsidR="008E3F3B" w:rsidRPr="008E3F3B" w:rsidRDefault="00BB0744" w:rsidP="00BB0744">
      <w:pPr>
        <w:pStyle w:val="Paragraphedeliste"/>
        <w:numPr>
          <w:ilvl w:val="0"/>
          <w:numId w:val="33"/>
        </w:numPr>
        <w:jc w:val="both"/>
        <w:rPr>
          <w:bCs/>
          <w:sz w:val="22"/>
          <w:szCs w:val="22"/>
        </w:rPr>
      </w:pPr>
      <w:r w:rsidRPr="00761957">
        <w:rPr>
          <w:b/>
          <w:bCs/>
          <w:sz w:val="22"/>
          <w:szCs w:val="22"/>
        </w:rPr>
        <w:t>Conséquences</w:t>
      </w:r>
      <w:r w:rsidRPr="00761957">
        <w:rPr>
          <w:b/>
          <w:bCs/>
          <w:sz w:val="22"/>
          <w:szCs w:val="22"/>
          <w:u w:val="single"/>
        </w:rPr>
        <w:t xml:space="preserve"> </w:t>
      </w:r>
      <w:r w:rsidRPr="00761957">
        <w:rPr>
          <w:b/>
          <w:bCs/>
          <w:sz w:val="22"/>
          <w:szCs w:val="22"/>
        </w:rPr>
        <w:t>financières</w:t>
      </w:r>
      <w:r w:rsidRPr="00BB0744">
        <w:rPr>
          <w:bCs/>
          <w:sz w:val="22"/>
          <w:szCs w:val="22"/>
        </w:rPr>
        <w:t xml:space="preserve"> :</w:t>
      </w:r>
    </w:p>
    <w:p w14:paraId="74161E65" w14:textId="2AA96CB0" w:rsidR="008E3F3B" w:rsidRDefault="00BB0744" w:rsidP="00014BA1">
      <w:pPr>
        <w:numPr>
          <w:ilvl w:val="12"/>
          <w:numId w:val="0"/>
        </w:numPr>
        <w:jc w:val="both"/>
        <w:rPr>
          <w:bCs/>
          <w:sz w:val="22"/>
          <w:szCs w:val="22"/>
        </w:rPr>
      </w:pPr>
      <w:r w:rsidRPr="00BB0744">
        <w:rPr>
          <w:bCs/>
          <w:sz w:val="22"/>
          <w:szCs w:val="22"/>
        </w:rPr>
        <w:t>Aucune indemnité n’est due, sauf paiement des prestations déjà exécutées.</w:t>
      </w:r>
    </w:p>
    <w:p w14:paraId="33F35B1B" w14:textId="3CB9FC5F" w:rsidR="008E3F3B" w:rsidRDefault="00C61298" w:rsidP="008E3F3B">
      <w:pPr>
        <w:spacing w:before="100" w:beforeAutospacing="1" w:after="100" w:afterAutospacing="1"/>
        <w:rPr>
          <w:i/>
          <w:smallCaps/>
          <w:u w:val="single"/>
        </w:rPr>
      </w:pPr>
      <w:r>
        <w:rPr>
          <w:i/>
          <w:smallCaps/>
          <w:u w:val="single"/>
        </w:rPr>
        <w:t>11.3.3</w:t>
      </w:r>
      <w:r>
        <w:rPr>
          <w:i/>
          <w:smallCaps/>
          <w:u w:val="single"/>
        </w:rPr>
        <w:tab/>
      </w:r>
      <w:r w:rsidR="008E3F3B" w:rsidRPr="008E3F3B">
        <w:rPr>
          <w:i/>
          <w:smallCaps/>
          <w:u w:val="single"/>
        </w:rPr>
        <w:t>Résiliation pour décès, incapacité ou liquidation judiciaire</w:t>
      </w:r>
    </w:p>
    <w:p w14:paraId="7399B4C2" w14:textId="75FC2DFD" w:rsidR="008E3F3B" w:rsidRDefault="008E3F3B" w:rsidP="00014BA1">
      <w:pPr>
        <w:numPr>
          <w:ilvl w:val="12"/>
          <w:numId w:val="0"/>
        </w:numPr>
        <w:jc w:val="both"/>
        <w:rPr>
          <w:bCs/>
          <w:sz w:val="22"/>
          <w:szCs w:val="22"/>
        </w:rPr>
      </w:pPr>
      <w:r w:rsidRPr="008E3F3B">
        <w:rPr>
          <w:bCs/>
          <w:sz w:val="22"/>
          <w:szCs w:val="22"/>
        </w:rPr>
        <w:t>En cas de décès, incapacité, redressement ou liquidation judiciaire du titulaire, les modalités de résiliation sont celles prévues par l</w:t>
      </w:r>
      <w:r w:rsidR="009E25E2">
        <w:rPr>
          <w:bCs/>
          <w:sz w:val="22"/>
          <w:szCs w:val="22"/>
        </w:rPr>
        <w:t>’article 3</w:t>
      </w:r>
      <w:r w:rsidRPr="008E3F3B">
        <w:rPr>
          <w:bCs/>
          <w:sz w:val="22"/>
          <w:szCs w:val="22"/>
        </w:rPr>
        <w:t>9 du CCAG-FCS. Aucune indemnité n’est due, sauf pour les prestations déjà réalisées.</w:t>
      </w:r>
    </w:p>
    <w:p w14:paraId="41D58DDB" w14:textId="77777777" w:rsidR="00014BA1" w:rsidRPr="008E3F3B" w:rsidRDefault="00014BA1" w:rsidP="00014BA1">
      <w:pPr>
        <w:numPr>
          <w:ilvl w:val="12"/>
          <w:numId w:val="0"/>
        </w:numPr>
        <w:jc w:val="both"/>
        <w:rPr>
          <w:i/>
          <w:smallCaps/>
          <w:u w:val="single"/>
        </w:rPr>
      </w:pPr>
    </w:p>
    <w:p w14:paraId="6AB86944" w14:textId="2B11DF7B" w:rsidR="008E3F3B" w:rsidRPr="008E3F3B" w:rsidRDefault="00C61298" w:rsidP="00761957">
      <w:pPr>
        <w:pStyle w:val="Titre2"/>
        <w:numPr>
          <w:ilvl w:val="1"/>
          <w:numId w:val="1"/>
        </w:numPr>
        <w:tabs>
          <w:tab w:val="clear" w:pos="0"/>
        </w:tabs>
        <w:ind w:left="425" w:hanging="425"/>
        <w:rPr>
          <w:b/>
          <w:szCs w:val="20"/>
        </w:rPr>
      </w:pPr>
      <w:bookmarkStart w:id="84" w:name="_Toc208567528"/>
      <w:r>
        <w:rPr>
          <w:b/>
        </w:rPr>
        <w:t>11.4</w:t>
      </w:r>
      <w:r>
        <w:rPr>
          <w:b/>
        </w:rPr>
        <w:tab/>
      </w:r>
      <w:r>
        <w:rPr>
          <w:b/>
        </w:rPr>
        <w:tab/>
      </w:r>
      <w:r w:rsidR="00E7156A">
        <w:rPr>
          <w:b/>
        </w:rPr>
        <w:t>D</w:t>
      </w:r>
      <w:r w:rsidR="00E7156A" w:rsidRPr="00761957">
        <w:rPr>
          <w:b/>
        </w:rPr>
        <w:t>ifficultés d’exécution</w:t>
      </w:r>
      <w:bookmarkEnd w:id="84"/>
    </w:p>
    <w:p w14:paraId="3FAB3A08" w14:textId="01E84928" w:rsidR="008E3F3B" w:rsidRDefault="008E3F3B" w:rsidP="00014BA1">
      <w:pPr>
        <w:numPr>
          <w:ilvl w:val="12"/>
          <w:numId w:val="0"/>
        </w:numPr>
        <w:jc w:val="both"/>
        <w:rPr>
          <w:bCs/>
          <w:sz w:val="22"/>
          <w:szCs w:val="22"/>
        </w:rPr>
      </w:pPr>
      <w:r w:rsidRPr="008E3F3B">
        <w:rPr>
          <w:bCs/>
          <w:sz w:val="22"/>
          <w:szCs w:val="22"/>
        </w:rPr>
        <w:t>Conformément à l’</w:t>
      </w:r>
      <w:r w:rsidR="00740624">
        <w:rPr>
          <w:bCs/>
          <w:sz w:val="22"/>
          <w:szCs w:val="22"/>
        </w:rPr>
        <w:t>article 40.1</w:t>
      </w:r>
      <w:r w:rsidRPr="00E7156A">
        <w:rPr>
          <w:bCs/>
          <w:sz w:val="22"/>
          <w:szCs w:val="22"/>
        </w:rPr>
        <w:t xml:space="preserve"> du CCAG-FCS</w:t>
      </w:r>
      <w:r w:rsidRPr="008E3F3B">
        <w:rPr>
          <w:bCs/>
          <w:sz w:val="22"/>
          <w:szCs w:val="22"/>
        </w:rPr>
        <w:t xml:space="preserve">, si le titulaire rencontre des </w:t>
      </w:r>
      <w:r w:rsidRPr="00E7156A">
        <w:rPr>
          <w:bCs/>
          <w:sz w:val="22"/>
          <w:szCs w:val="22"/>
        </w:rPr>
        <w:t>difficultés techniques imprévues</w:t>
      </w:r>
      <w:r w:rsidRPr="008E3F3B">
        <w:rPr>
          <w:bCs/>
          <w:sz w:val="22"/>
          <w:szCs w:val="22"/>
        </w:rPr>
        <w:t xml:space="preserve"> nécessitant des moyens disproportionnés par rapport au montant du marché, le pouvoir adjudicateur peut résilier le marché, </w:t>
      </w:r>
      <w:r w:rsidRPr="00E7156A">
        <w:rPr>
          <w:bCs/>
          <w:sz w:val="22"/>
          <w:szCs w:val="22"/>
        </w:rPr>
        <w:t>à sa propre initiative ou sur demande du titulaire</w:t>
      </w:r>
      <w:r w:rsidRPr="008E3F3B">
        <w:rPr>
          <w:bCs/>
          <w:sz w:val="22"/>
          <w:szCs w:val="22"/>
        </w:rPr>
        <w:t>.</w:t>
      </w:r>
    </w:p>
    <w:p w14:paraId="0C372AD7" w14:textId="77777777" w:rsidR="00014BA1" w:rsidRPr="008E3F3B" w:rsidRDefault="00014BA1" w:rsidP="00014BA1">
      <w:pPr>
        <w:numPr>
          <w:ilvl w:val="12"/>
          <w:numId w:val="0"/>
        </w:numPr>
        <w:jc w:val="both"/>
        <w:rPr>
          <w:bCs/>
          <w:sz w:val="22"/>
          <w:szCs w:val="22"/>
        </w:rPr>
      </w:pPr>
    </w:p>
    <w:p w14:paraId="338D68B4" w14:textId="08B06A91" w:rsidR="008E3F3B" w:rsidRDefault="008E3F3B" w:rsidP="00014BA1">
      <w:pPr>
        <w:numPr>
          <w:ilvl w:val="12"/>
          <w:numId w:val="0"/>
        </w:numPr>
        <w:jc w:val="both"/>
        <w:rPr>
          <w:bCs/>
          <w:sz w:val="22"/>
          <w:szCs w:val="22"/>
        </w:rPr>
      </w:pPr>
      <w:r w:rsidRPr="008E3F3B">
        <w:rPr>
          <w:bCs/>
          <w:sz w:val="22"/>
          <w:szCs w:val="22"/>
        </w:rPr>
        <w:t xml:space="preserve">En cas de </w:t>
      </w:r>
      <w:r w:rsidRPr="00E7156A">
        <w:rPr>
          <w:bCs/>
          <w:sz w:val="22"/>
          <w:szCs w:val="22"/>
        </w:rPr>
        <w:t>force majeure</w:t>
      </w:r>
      <w:r w:rsidRPr="008E3F3B">
        <w:rPr>
          <w:bCs/>
          <w:sz w:val="22"/>
          <w:szCs w:val="22"/>
        </w:rPr>
        <w:t xml:space="preserve"> empêchant l’exécution du marché, le pouvoir adjudicateur procède à sa résiliation.</w:t>
      </w:r>
    </w:p>
    <w:p w14:paraId="65E955FC" w14:textId="77777777" w:rsidR="00014BA1" w:rsidRDefault="00014BA1" w:rsidP="00014BA1"/>
    <w:p w14:paraId="52F69DB4" w14:textId="21A3380F" w:rsidR="008E3F3B" w:rsidRPr="00014BA1" w:rsidRDefault="00014BA1" w:rsidP="00014BA1">
      <w:pPr>
        <w:pStyle w:val="Titre2"/>
        <w:numPr>
          <w:ilvl w:val="1"/>
          <w:numId w:val="1"/>
        </w:numPr>
        <w:tabs>
          <w:tab w:val="clear" w:pos="0"/>
        </w:tabs>
        <w:ind w:left="425" w:hanging="425"/>
        <w:rPr>
          <w:b/>
        </w:rPr>
      </w:pPr>
      <w:bookmarkStart w:id="85" w:name="_Toc208567529"/>
      <w:r w:rsidRPr="00014BA1">
        <w:rPr>
          <w:b/>
        </w:rPr>
        <w:t>11.5</w:t>
      </w:r>
      <w:r w:rsidRPr="00014BA1">
        <w:rPr>
          <w:b/>
        </w:rPr>
        <w:tab/>
      </w:r>
      <w:r w:rsidR="00C61298">
        <w:rPr>
          <w:b/>
        </w:rPr>
        <w:tab/>
      </w:r>
      <w:r w:rsidR="008E3F3B" w:rsidRPr="00014BA1">
        <w:rPr>
          <w:b/>
        </w:rPr>
        <w:t>E</w:t>
      </w:r>
      <w:r w:rsidR="0081207E" w:rsidRPr="00014BA1">
        <w:rPr>
          <w:b/>
        </w:rPr>
        <w:t>xécution aux frais et risques du titulaire</w:t>
      </w:r>
      <w:bookmarkEnd w:id="85"/>
    </w:p>
    <w:p w14:paraId="17125844" w14:textId="2566DDB8" w:rsidR="00014BA1" w:rsidRDefault="008E3F3B" w:rsidP="005A09D8">
      <w:pPr>
        <w:numPr>
          <w:ilvl w:val="12"/>
          <w:numId w:val="0"/>
        </w:numPr>
        <w:jc w:val="both"/>
        <w:rPr>
          <w:bCs/>
          <w:sz w:val="22"/>
          <w:szCs w:val="22"/>
        </w:rPr>
      </w:pPr>
      <w:r w:rsidRPr="00014BA1">
        <w:rPr>
          <w:bCs/>
          <w:sz w:val="22"/>
          <w:szCs w:val="22"/>
        </w:rPr>
        <w:t xml:space="preserve">En application de l’article </w:t>
      </w:r>
      <w:r w:rsidR="00740624">
        <w:rPr>
          <w:bCs/>
          <w:sz w:val="22"/>
          <w:szCs w:val="22"/>
        </w:rPr>
        <w:t>45</w:t>
      </w:r>
      <w:r w:rsidRPr="00014BA1">
        <w:rPr>
          <w:bCs/>
          <w:sz w:val="22"/>
          <w:szCs w:val="22"/>
        </w:rPr>
        <w:t xml:space="preserve"> du CCAG-FCS, si le pouvoir adjudicateur fait exécuter les prestations par un tiers aux frais du titulaire défaillant, des frais administratifs sont facturés au titulaire, à hauteur de 10 % du montant des prestations concernées, avec un minimum de 100 €.</w:t>
      </w:r>
    </w:p>
    <w:p w14:paraId="5906BA19" w14:textId="63D08768" w:rsidR="006E604F" w:rsidRDefault="006E604F" w:rsidP="005A09D8">
      <w:pPr>
        <w:numPr>
          <w:ilvl w:val="12"/>
          <w:numId w:val="0"/>
        </w:numPr>
        <w:jc w:val="both"/>
        <w:rPr>
          <w:bCs/>
          <w:sz w:val="22"/>
          <w:szCs w:val="22"/>
        </w:rPr>
      </w:pPr>
    </w:p>
    <w:p w14:paraId="51E7979E" w14:textId="77777777" w:rsidR="00766018" w:rsidRPr="005A09D8" w:rsidRDefault="00766018" w:rsidP="005A09D8">
      <w:pPr>
        <w:numPr>
          <w:ilvl w:val="12"/>
          <w:numId w:val="0"/>
        </w:numPr>
        <w:jc w:val="both"/>
        <w:rPr>
          <w:bCs/>
          <w:sz w:val="22"/>
          <w:szCs w:val="22"/>
        </w:rPr>
      </w:pPr>
    </w:p>
    <w:p w14:paraId="3D6140FD" w14:textId="3EB79CC7" w:rsidR="00F61FEE" w:rsidRPr="004C3843" w:rsidRDefault="004C3843" w:rsidP="004C3843">
      <w:pPr>
        <w:pStyle w:val="Titre2"/>
        <w:jc w:val="center"/>
        <w:rPr>
          <w:b/>
          <w:sz w:val="28"/>
        </w:rPr>
      </w:pPr>
      <w:bookmarkStart w:id="86" w:name="_Toc208567530"/>
      <w:r>
        <w:rPr>
          <w:b/>
          <w:sz w:val="28"/>
        </w:rPr>
        <w:t>ARTICLE 12</w:t>
      </w:r>
      <w:r w:rsidR="00A864C8" w:rsidRPr="004C3843">
        <w:rPr>
          <w:b/>
          <w:sz w:val="28"/>
        </w:rPr>
        <w:t xml:space="preserve"> – LITIGES ET DIFFERENDS</w:t>
      </w:r>
      <w:bookmarkEnd w:id="86"/>
    </w:p>
    <w:p w14:paraId="5B05776F" w14:textId="77777777" w:rsidR="00F24D5A" w:rsidRDefault="00F24D5A" w:rsidP="00F24D5A">
      <w:pPr>
        <w:jc w:val="both"/>
        <w:rPr>
          <w:bCs/>
          <w:sz w:val="22"/>
          <w:szCs w:val="22"/>
        </w:rPr>
      </w:pPr>
    </w:p>
    <w:p w14:paraId="2DC0EEF1" w14:textId="607F469A" w:rsidR="00F24D5A" w:rsidRPr="005D2C4A" w:rsidRDefault="00F24D5A" w:rsidP="00A93A65">
      <w:pPr>
        <w:numPr>
          <w:ilvl w:val="12"/>
          <w:numId w:val="0"/>
        </w:numPr>
        <w:jc w:val="both"/>
        <w:rPr>
          <w:bCs/>
          <w:sz w:val="22"/>
          <w:szCs w:val="22"/>
        </w:rPr>
      </w:pPr>
      <w:r w:rsidRPr="005D2C4A">
        <w:rPr>
          <w:bCs/>
          <w:sz w:val="22"/>
          <w:szCs w:val="22"/>
        </w:rPr>
        <w:t xml:space="preserve">L’accord-cadre et l’ensemble des documents qui en découlent sont soumis aux dispositions du droit français. En cas de </w:t>
      </w:r>
      <w:r w:rsidRPr="00A93A65">
        <w:rPr>
          <w:bCs/>
          <w:sz w:val="22"/>
          <w:szCs w:val="22"/>
        </w:rPr>
        <w:t>litige</w:t>
      </w:r>
      <w:r w:rsidRPr="005D2C4A">
        <w:rPr>
          <w:bCs/>
          <w:sz w:val="22"/>
          <w:szCs w:val="22"/>
        </w:rPr>
        <w:t>, le règlement à l’amiable est dans un premier temps privilégié et le mode opératoire suivant est appliqué :</w:t>
      </w:r>
    </w:p>
    <w:p w14:paraId="5D9B5C01" w14:textId="77777777" w:rsidR="00F24D5A" w:rsidRPr="005D2C4A" w:rsidRDefault="00F24D5A" w:rsidP="00F24D5A">
      <w:pPr>
        <w:jc w:val="both"/>
        <w:rPr>
          <w:bCs/>
          <w:sz w:val="22"/>
          <w:szCs w:val="22"/>
        </w:rPr>
      </w:pPr>
    </w:p>
    <w:p w14:paraId="2C258501" w14:textId="77777777" w:rsidR="00F24D5A" w:rsidRPr="005D2C4A" w:rsidRDefault="00F24D5A" w:rsidP="00CB53B5">
      <w:pPr>
        <w:numPr>
          <w:ilvl w:val="0"/>
          <w:numId w:val="21"/>
        </w:numPr>
        <w:jc w:val="both"/>
        <w:rPr>
          <w:bCs/>
          <w:sz w:val="22"/>
          <w:szCs w:val="22"/>
        </w:rPr>
      </w:pPr>
      <w:r w:rsidRPr="005D2C4A">
        <w:rPr>
          <w:bCs/>
          <w:sz w:val="22"/>
          <w:szCs w:val="22"/>
        </w:rPr>
        <w:t>Le pouvoir adjudicateur adresse au titulaire concerné un courrier d’observation sous pli recommandé avec accusé de réception (LR/AR), assorti d’un délai pour se conformer au marché. Cette dernière doit répondre dans un délai de vingt (20) jours calendaires ;</w:t>
      </w:r>
    </w:p>
    <w:p w14:paraId="366C4DC2" w14:textId="77777777" w:rsidR="00F24D5A" w:rsidRPr="005D2C4A" w:rsidRDefault="00F24D5A" w:rsidP="00CB53B5">
      <w:pPr>
        <w:numPr>
          <w:ilvl w:val="0"/>
          <w:numId w:val="20"/>
        </w:numPr>
        <w:jc w:val="both"/>
        <w:rPr>
          <w:bCs/>
          <w:sz w:val="22"/>
          <w:szCs w:val="22"/>
        </w:rPr>
      </w:pPr>
      <w:r w:rsidRPr="005D2C4A">
        <w:rPr>
          <w:bCs/>
          <w:sz w:val="22"/>
          <w:szCs w:val="22"/>
        </w:rPr>
        <w:lastRenderedPageBreak/>
        <w:t>Parallèlement, les deux parties se rapprochent pour établir une solution (définition de mesures correctives à appliquer par le titulaire, etc).</w:t>
      </w:r>
    </w:p>
    <w:p w14:paraId="73EFCF82" w14:textId="77777777" w:rsidR="00F24D5A" w:rsidRPr="005D2C4A" w:rsidRDefault="00F24D5A" w:rsidP="00CB53B5">
      <w:pPr>
        <w:numPr>
          <w:ilvl w:val="0"/>
          <w:numId w:val="20"/>
        </w:numPr>
        <w:jc w:val="both"/>
        <w:rPr>
          <w:bCs/>
          <w:sz w:val="22"/>
          <w:szCs w:val="22"/>
        </w:rPr>
      </w:pPr>
      <w:r w:rsidRPr="005D2C4A">
        <w:rPr>
          <w:bCs/>
          <w:sz w:val="22"/>
          <w:szCs w:val="22"/>
        </w:rPr>
        <w:t xml:space="preserve">Aux termes de ce délai : </w:t>
      </w:r>
    </w:p>
    <w:p w14:paraId="51F8ABBB" w14:textId="77777777" w:rsidR="00F24D5A" w:rsidRPr="005D2C4A" w:rsidRDefault="00F24D5A" w:rsidP="00CB53B5">
      <w:pPr>
        <w:numPr>
          <w:ilvl w:val="1"/>
          <w:numId w:val="20"/>
        </w:numPr>
        <w:jc w:val="both"/>
        <w:rPr>
          <w:bCs/>
          <w:sz w:val="22"/>
          <w:szCs w:val="22"/>
        </w:rPr>
      </w:pPr>
      <w:r w:rsidRPr="005D2C4A">
        <w:rPr>
          <w:bCs/>
          <w:sz w:val="22"/>
          <w:szCs w:val="22"/>
        </w:rPr>
        <w:t xml:space="preserve">Soit la partie défaillante engage des mesures pour se conformer aux dispositions du marché ; </w:t>
      </w:r>
    </w:p>
    <w:p w14:paraId="4BE1085D" w14:textId="77777777" w:rsidR="00F24D5A" w:rsidRPr="005D2C4A" w:rsidRDefault="00F24D5A" w:rsidP="00CB53B5">
      <w:pPr>
        <w:numPr>
          <w:ilvl w:val="1"/>
          <w:numId w:val="20"/>
        </w:numPr>
        <w:jc w:val="both"/>
        <w:rPr>
          <w:bCs/>
          <w:sz w:val="22"/>
          <w:szCs w:val="22"/>
        </w:rPr>
      </w:pPr>
      <w:r w:rsidRPr="005D2C4A">
        <w:rPr>
          <w:bCs/>
          <w:sz w:val="22"/>
          <w:szCs w:val="22"/>
        </w:rPr>
        <w:t xml:space="preserve">Soit les parties s’accordent sur une solution commune ; </w:t>
      </w:r>
    </w:p>
    <w:p w14:paraId="130AB30D" w14:textId="77777777" w:rsidR="00F24D5A" w:rsidRPr="005D2C4A" w:rsidRDefault="00F24D5A" w:rsidP="00CB53B5">
      <w:pPr>
        <w:numPr>
          <w:ilvl w:val="1"/>
          <w:numId w:val="20"/>
        </w:numPr>
        <w:jc w:val="both"/>
        <w:rPr>
          <w:bCs/>
          <w:sz w:val="22"/>
          <w:szCs w:val="22"/>
        </w:rPr>
      </w:pPr>
      <w:r w:rsidRPr="005D2C4A">
        <w:rPr>
          <w:bCs/>
          <w:sz w:val="22"/>
          <w:szCs w:val="22"/>
        </w:rPr>
        <w:t xml:space="preserve">Soit, en cas d’impossibilité pour les parties à trouver une solution, la résiliation pour faute peut être prononcée par la partie constatant le manquement contractuel dans les conditions de l’article 11 du présent document. </w:t>
      </w:r>
    </w:p>
    <w:p w14:paraId="1C83B658" w14:textId="77777777" w:rsidR="00F24D5A" w:rsidRPr="005D2C4A" w:rsidRDefault="00F24D5A" w:rsidP="00F24D5A">
      <w:pPr>
        <w:jc w:val="both"/>
        <w:rPr>
          <w:bCs/>
          <w:sz w:val="22"/>
          <w:szCs w:val="22"/>
        </w:rPr>
      </w:pPr>
    </w:p>
    <w:p w14:paraId="03F6FF6D" w14:textId="77777777" w:rsidR="00F24D5A" w:rsidRPr="005D2C4A" w:rsidRDefault="00F24D5A" w:rsidP="00A93A65">
      <w:pPr>
        <w:numPr>
          <w:ilvl w:val="12"/>
          <w:numId w:val="0"/>
        </w:numPr>
        <w:jc w:val="both"/>
        <w:rPr>
          <w:bCs/>
          <w:sz w:val="22"/>
          <w:szCs w:val="22"/>
        </w:rPr>
      </w:pPr>
      <w:r w:rsidRPr="005D2C4A">
        <w:rPr>
          <w:bCs/>
          <w:sz w:val="22"/>
          <w:szCs w:val="22"/>
        </w:rPr>
        <w:t xml:space="preserve">En cas de </w:t>
      </w:r>
      <w:r w:rsidRPr="00A93A65">
        <w:rPr>
          <w:bCs/>
          <w:sz w:val="22"/>
          <w:szCs w:val="22"/>
        </w:rPr>
        <w:t>litiges</w:t>
      </w:r>
      <w:r w:rsidRPr="005D2C4A">
        <w:rPr>
          <w:bCs/>
          <w:sz w:val="22"/>
          <w:szCs w:val="22"/>
        </w:rPr>
        <w:t xml:space="preserve"> répétés sans amélioration, le pouvoir adjudicateur se réserve le droit de résilier le marché aux torts du titulaire après envoi d’un courrier de mise en demeure par lettre recommandée avec accusé de réception.</w:t>
      </w:r>
    </w:p>
    <w:p w14:paraId="35B1A794" w14:textId="77777777" w:rsidR="00F24D5A" w:rsidRPr="005D2C4A" w:rsidRDefault="00F24D5A" w:rsidP="00A93A65">
      <w:pPr>
        <w:numPr>
          <w:ilvl w:val="12"/>
          <w:numId w:val="0"/>
        </w:numPr>
        <w:jc w:val="both"/>
        <w:rPr>
          <w:bCs/>
          <w:sz w:val="22"/>
          <w:szCs w:val="22"/>
        </w:rPr>
      </w:pPr>
    </w:p>
    <w:p w14:paraId="7B76AE55" w14:textId="77777777" w:rsidR="00F24D5A" w:rsidRPr="00C625AB" w:rsidRDefault="00F24D5A" w:rsidP="00A93A65">
      <w:pPr>
        <w:numPr>
          <w:ilvl w:val="12"/>
          <w:numId w:val="0"/>
        </w:numPr>
        <w:jc w:val="both"/>
        <w:rPr>
          <w:bCs/>
          <w:sz w:val="22"/>
          <w:szCs w:val="22"/>
        </w:rPr>
      </w:pPr>
      <w:r w:rsidRPr="005D2C4A">
        <w:rPr>
          <w:bCs/>
          <w:sz w:val="22"/>
          <w:szCs w:val="22"/>
        </w:rPr>
        <w:t xml:space="preserve">A défaut </w:t>
      </w:r>
      <w:r w:rsidRPr="00A93A65">
        <w:rPr>
          <w:bCs/>
          <w:sz w:val="22"/>
          <w:szCs w:val="22"/>
        </w:rPr>
        <w:t>d’accord</w:t>
      </w:r>
      <w:r w:rsidRPr="005D2C4A">
        <w:rPr>
          <w:bCs/>
          <w:sz w:val="22"/>
          <w:szCs w:val="22"/>
        </w:rPr>
        <w:t>, il peut être recherché la solution juridictionnelle. Le tribunal compétent est le tribunal administratif de Montreuil.</w:t>
      </w:r>
    </w:p>
    <w:p w14:paraId="3BE67D7A" w14:textId="7FF3302F" w:rsidR="00A864C8" w:rsidRDefault="00A864C8" w:rsidP="00F61FEE"/>
    <w:p w14:paraId="2F8C8817" w14:textId="77777777" w:rsidR="009D7485" w:rsidRDefault="009D7485" w:rsidP="00F61FEE"/>
    <w:p w14:paraId="23FBFDB9" w14:textId="7169778B" w:rsidR="00A864C8" w:rsidRDefault="00C96916" w:rsidP="004C3843">
      <w:pPr>
        <w:pStyle w:val="Titre2"/>
        <w:jc w:val="center"/>
        <w:rPr>
          <w:b/>
          <w:sz w:val="28"/>
        </w:rPr>
      </w:pPr>
      <w:bookmarkStart w:id="87" w:name="_Toc208567531"/>
      <w:r>
        <w:rPr>
          <w:b/>
          <w:sz w:val="28"/>
        </w:rPr>
        <w:t xml:space="preserve">ARTICLE </w:t>
      </w:r>
      <w:r w:rsidR="00A864C8" w:rsidRPr="004C3843">
        <w:rPr>
          <w:b/>
          <w:sz w:val="28"/>
        </w:rPr>
        <w:t>1</w:t>
      </w:r>
      <w:r>
        <w:rPr>
          <w:b/>
          <w:sz w:val="28"/>
        </w:rPr>
        <w:t>3</w:t>
      </w:r>
      <w:r w:rsidR="00A864C8" w:rsidRPr="004C3843">
        <w:rPr>
          <w:b/>
          <w:sz w:val="28"/>
        </w:rPr>
        <w:t xml:space="preserve"> – </w:t>
      </w:r>
      <w:r w:rsidR="002D6DB7" w:rsidRPr="002D6DB7">
        <w:rPr>
          <w:b/>
          <w:sz w:val="28"/>
        </w:rPr>
        <w:t>DEROGATIONS AUX DOCUMENTS GENERAUX</w:t>
      </w:r>
      <w:bookmarkEnd w:id="87"/>
    </w:p>
    <w:p w14:paraId="307B77EA" w14:textId="10E85CAF" w:rsidR="002D6DB7" w:rsidRDefault="002D6DB7" w:rsidP="002D6DB7"/>
    <w:p w14:paraId="3D386D0E" w14:textId="3450CBD1" w:rsidR="002D6DB7" w:rsidRDefault="002D6DB7" w:rsidP="00A93A65">
      <w:pPr>
        <w:numPr>
          <w:ilvl w:val="12"/>
          <w:numId w:val="0"/>
        </w:numPr>
        <w:jc w:val="both"/>
        <w:rPr>
          <w:bCs/>
          <w:sz w:val="22"/>
          <w:szCs w:val="22"/>
        </w:rPr>
      </w:pPr>
      <w:r w:rsidRPr="002D6DB7">
        <w:rPr>
          <w:bCs/>
          <w:sz w:val="22"/>
          <w:szCs w:val="22"/>
        </w:rPr>
        <w:t>Dérogations au CCAG/FCS :</w:t>
      </w:r>
    </w:p>
    <w:p w14:paraId="1AA7E6B9" w14:textId="4BBD2F31" w:rsidR="002D6DB7" w:rsidRDefault="002D6DB7" w:rsidP="002D6DB7">
      <w:pPr>
        <w:jc w:val="both"/>
        <w:rPr>
          <w:bCs/>
          <w:sz w:val="22"/>
          <w:szCs w:val="22"/>
        </w:rPr>
      </w:pPr>
    </w:p>
    <w:tbl>
      <w:tblPr>
        <w:tblStyle w:val="Grilledutableau"/>
        <w:tblW w:w="0" w:type="auto"/>
        <w:tblLook w:val="04A0" w:firstRow="1" w:lastRow="0" w:firstColumn="1" w:lastColumn="0" w:noHBand="0" w:noVBand="1"/>
      </w:tblPr>
      <w:tblGrid>
        <w:gridCol w:w="3539"/>
        <w:gridCol w:w="2977"/>
        <w:gridCol w:w="3106"/>
      </w:tblGrid>
      <w:tr w:rsidR="003C75AD" w14:paraId="1B05896F" w14:textId="77777777" w:rsidTr="003C75AD">
        <w:tc>
          <w:tcPr>
            <w:tcW w:w="3539" w:type="dxa"/>
            <w:shd w:val="clear" w:color="auto" w:fill="BFBFBF" w:themeFill="background1" w:themeFillShade="BF"/>
          </w:tcPr>
          <w:p w14:paraId="1BA6AFA0" w14:textId="04CAB822" w:rsidR="003C75AD" w:rsidRPr="002D6DB7" w:rsidRDefault="003C75AD" w:rsidP="002D6DB7">
            <w:pPr>
              <w:jc w:val="center"/>
              <w:rPr>
                <w:b/>
                <w:bCs/>
                <w:sz w:val="22"/>
                <w:szCs w:val="22"/>
              </w:rPr>
            </w:pPr>
            <w:r>
              <w:rPr>
                <w:b/>
                <w:bCs/>
                <w:sz w:val="22"/>
                <w:szCs w:val="22"/>
              </w:rPr>
              <w:t>Désignation</w:t>
            </w:r>
          </w:p>
        </w:tc>
        <w:tc>
          <w:tcPr>
            <w:tcW w:w="2977" w:type="dxa"/>
            <w:shd w:val="clear" w:color="auto" w:fill="BFBFBF" w:themeFill="background1" w:themeFillShade="BF"/>
          </w:tcPr>
          <w:p w14:paraId="4E578F3F" w14:textId="2E90B284" w:rsidR="003C75AD" w:rsidRPr="002D6DB7" w:rsidRDefault="003C75AD" w:rsidP="002D6DB7">
            <w:pPr>
              <w:jc w:val="center"/>
              <w:rPr>
                <w:b/>
                <w:bCs/>
                <w:sz w:val="22"/>
                <w:szCs w:val="22"/>
              </w:rPr>
            </w:pPr>
            <w:r>
              <w:rPr>
                <w:b/>
                <w:bCs/>
                <w:sz w:val="22"/>
                <w:szCs w:val="22"/>
              </w:rPr>
              <w:t xml:space="preserve">Référence </w:t>
            </w:r>
            <w:r w:rsidRPr="002D6DB7">
              <w:rPr>
                <w:b/>
                <w:bCs/>
                <w:sz w:val="22"/>
                <w:szCs w:val="22"/>
              </w:rPr>
              <w:t>CCP</w:t>
            </w:r>
          </w:p>
        </w:tc>
        <w:tc>
          <w:tcPr>
            <w:tcW w:w="3106" w:type="dxa"/>
            <w:shd w:val="clear" w:color="auto" w:fill="BFBFBF" w:themeFill="background1" w:themeFillShade="BF"/>
          </w:tcPr>
          <w:p w14:paraId="101F4778" w14:textId="225BB227" w:rsidR="003C75AD" w:rsidRPr="002D6DB7" w:rsidRDefault="003C75AD" w:rsidP="002D6DB7">
            <w:pPr>
              <w:jc w:val="center"/>
              <w:rPr>
                <w:b/>
                <w:bCs/>
                <w:sz w:val="22"/>
                <w:szCs w:val="22"/>
              </w:rPr>
            </w:pPr>
            <w:r>
              <w:rPr>
                <w:b/>
                <w:bCs/>
                <w:sz w:val="22"/>
                <w:szCs w:val="22"/>
              </w:rPr>
              <w:t xml:space="preserve">Référence </w:t>
            </w:r>
            <w:r w:rsidRPr="002D6DB7">
              <w:rPr>
                <w:b/>
                <w:bCs/>
                <w:sz w:val="22"/>
                <w:szCs w:val="22"/>
              </w:rPr>
              <w:t>CCAG/FCS</w:t>
            </w:r>
          </w:p>
        </w:tc>
      </w:tr>
      <w:tr w:rsidR="003C75AD" w14:paraId="3D98E785" w14:textId="77777777" w:rsidTr="003C75AD">
        <w:tc>
          <w:tcPr>
            <w:tcW w:w="3539" w:type="dxa"/>
          </w:tcPr>
          <w:p w14:paraId="41A9C96D" w14:textId="1BA5E852" w:rsidR="003C75AD" w:rsidRDefault="003C75AD" w:rsidP="002D6DB7">
            <w:pPr>
              <w:jc w:val="both"/>
              <w:rPr>
                <w:bCs/>
                <w:sz w:val="22"/>
                <w:szCs w:val="22"/>
              </w:rPr>
            </w:pPr>
            <w:r>
              <w:rPr>
                <w:bCs/>
                <w:sz w:val="22"/>
                <w:szCs w:val="22"/>
              </w:rPr>
              <w:t>Pièces constitutives de l’accord-cadre</w:t>
            </w:r>
          </w:p>
        </w:tc>
        <w:tc>
          <w:tcPr>
            <w:tcW w:w="2977" w:type="dxa"/>
          </w:tcPr>
          <w:p w14:paraId="3E761BB3" w14:textId="72C30BD2" w:rsidR="003C75AD" w:rsidRDefault="003C75AD" w:rsidP="003C75AD">
            <w:pPr>
              <w:rPr>
                <w:bCs/>
                <w:sz w:val="22"/>
                <w:szCs w:val="22"/>
              </w:rPr>
            </w:pPr>
            <w:r>
              <w:rPr>
                <w:bCs/>
                <w:sz w:val="22"/>
                <w:szCs w:val="22"/>
              </w:rPr>
              <w:t>Article 2</w:t>
            </w:r>
          </w:p>
        </w:tc>
        <w:tc>
          <w:tcPr>
            <w:tcW w:w="3106" w:type="dxa"/>
          </w:tcPr>
          <w:p w14:paraId="54117A97" w14:textId="6FB112D7" w:rsidR="003C75AD" w:rsidRDefault="003C75AD" w:rsidP="003C75AD">
            <w:pPr>
              <w:rPr>
                <w:bCs/>
                <w:sz w:val="22"/>
                <w:szCs w:val="22"/>
              </w:rPr>
            </w:pPr>
            <w:r>
              <w:rPr>
                <w:bCs/>
                <w:sz w:val="22"/>
                <w:szCs w:val="22"/>
              </w:rPr>
              <w:t>Article 4.1</w:t>
            </w:r>
          </w:p>
        </w:tc>
      </w:tr>
      <w:tr w:rsidR="003C75AD" w14:paraId="158273AC" w14:textId="77777777" w:rsidTr="003C75AD">
        <w:tc>
          <w:tcPr>
            <w:tcW w:w="3539" w:type="dxa"/>
          </w:tcPr>
          <w:p w14:paraId="25ED1AD0" w14:textId="20B08117" w:rsidR="003C75AD" w:rsidRDefault="003C75AD" w:rsidP="002D6DB7">
            <w:pPr>
              <w:jc w:val="both"/>
              <w:rPr>
                <w:bCs/>
                <w:sz w:val="22"/>
                <w:szCs w:val="22"/>
              </w:rPr>
            </w:pPr>
            <w:r>
              <w:rPr>
                <w:bCs/>
                <w:sz w:val="22"/>
                <w:szCs w:val="22"/>
              </w:rPr>
              <w:t>Vérification et admission</w:t>
            </w:r>
          </w:p>
        </w:tc>
        <w:tc>
          <w:tcPr>
            <w:tcW w:w="2977" w:type="dxa"/>
          </w:tcPr>
          <w:p w14:paraId="2DF6AC0A" w14:textId="6435F48D" w:rsidR="003C75AD" w:rsidRDefault="003C75AD" w:rsidP="003C75AD">
            <w:pPr>
              <w:rPr>
                <w:bCs/>
                <w:sz w:val="22"/>
                <w:szCs w:val="22"/>
              </w:rPr>
            </w:pPr>
            <w:r>
              <w:rPr>
                <w:bCs/>
                <w:sz w:val="22"/>
                <w:szCs w:val="22"/>
              </w:rPr>
              <w:t xml:space="preserve">Article 6 </w:t>
            </w:r>
          </w:p>
        </w:tc>
        <w:tc>
          <w:tcPr>
            <w:tcW w:w="3106" w:type="dxa"/>
          </w:tcPr>
          <w:p w14:paraId="6B32C37D" w14:textId="4503DE1F" w:rsidR="003C75AD" w:rsidRDefault="00740624" w:rsidP="003C75AD">
            <w:pPr>
              <w:rPr>
                <w:bCs/>
                <w:sz w:val="22"/>
                <w:szCs w:val="22"/>
              </w:rPr>
            </w:pPr>
            <w:r>
              <w:rPr>
                <w:bCs/>
                <w:sz w:val="22"/>
                <w:szCs w:val="22"/>
              </w:rPr>
              <w:t>Article 27</w:t>
            </w:r>
          </w:p>
        </w:tc>
      </w:tr>
      <w:tr w:rsidR="003C75AD" w14:paraId="021B30B6" w14:textId="77777777" w:rsidTr="003C75AD">
        <w:tc>
          <w:tcPr>
            <w:tcW w:w="3539" w:type="dxa"/>
          </w:tcPr>
          <w:p w14:paraId="3A05D52E" w14:textId="769102BD" w:rsidR="003C75AD" w:rsidRDefault="003C75AD" w:rsidP="002D6DB7">
            <w:pPr>
              <w:jc w:val="both"/>
              <w:rPr>
                <w:bCs/>
                <w:sz w:val="22"/>
                <w:szCs w:val="22"/>
              </w:rPr>
            </w:pPr>
            <w:r>
              <w:rPr>
                <w:bCs/>
                <w:sz w:val="22"/>
                <w:szCs w:val="22"/>
              </w:rPr>
              <w:t>Prix</w:t>
            </w:r>
          </w:p>
        </w:tc>
        <w:tc>
          <w:tcPr>
            <w:tcW w:w="2977" w:type="dxa"/>
          </w:tcPr>
          <w:p w14:paraId="489C3845" w14:textId="11AABE7A" w:rsidR="003C75AD" w:rsidRDefault="003C75AD" w:rsidP="003C75AD">
            <w:pPr>
              <w:rPr>
                <w:bCs/>
                <w:sz w:val="22"/>
                <w:szCs w:val="22"/>
              </w:rPr>
            </w:pPr>
            <w:r>
              <w:rPr>
                <w:bCs/>
                <w:sz w:val="22"/>
                <w:szCs w:val="22"/>
              </w:rPr>
              <w:t xml:space="preserve">Article 8 </w:t>
            </w:r>
          </w:p>
        </w:tc>
        <w:tc>
          <w:tcPr>
            <w:tcW w:w="3106" w:type="dxa"/>
          </w:tcPr>
          <w:p w14:paraId="2C277E0B" w14:textId="1C76855D" w:rsidR="003C75AD" w:rsidRDefault="003C75AD" w:rsidP="00740624">
            <w:pPr>
              <w:rPr>
                <w:bCs/>
                <w:sz w:val="22"/>
                <w:szCs w:val="22"/>
              </w:rPr>
            </w:pPr>
            <w:r>
              <w:rPr>
                <w:bCs/>
                <w:sz w:val="22"/>
                <w:szCs w:val="22"/>
              </w:rPr>
              <w:t xml:space="preserve">Article </w:t>
            </w:r>
            <w:r w:rsidR="00740624">
              <w:rPr>
                <w:bCs/>
                <w:sz w:val="22"/>
                <w:szCs w:val="22"/>
              </w:rPr>
              <w:t>10</w:t>
            </w:r>
          </w:p>
        </w:tc>
      </w:tr>
      <w:tr w:rsidR="003C75AD" w14:paraId="0D7F7C28" w14:textId="77777777" w:rsidTr="003C75AD">
        <w:tc>
          <w:tcPr>
            <w:tcW w:w="3539" w:type="dxa"/>
          </w:tcPr>
          <w:p w14:paraId="265A4147" w14:textId="4BB533DE" w:rsidR="003C75AD" w:rsidRDefault="003C75AD" w:rsidP="002D6DB7">
            <w:pPr>
              <w:jc w:val="both"/>
              <w:rPr>
                <w:bCs/>
                <w:sz w:val="22"/>
                <w:szCs w:val="22"/>
              </w:rPr>
            </w:pPr>
            <w:r>
              <w:rPr>
                <w:bCs/>
                <w:sz w:val="22"/>
                <w:szCs w:val="22"/>
              </w:rPr>
              <w:t>Facturation</w:t>
            </w:r>
          </w:p>
        </w:tc>
        <w:tc>
          <w:tcPr>
            <w:tcW w:w="2977" w:type="dxa"/>
          </w:tcPr>
          <w:p w14:paraId="63165CA7" w14:textId="50103CC9" w:rsidR="003C75AD" w:rsidRDefault="00740624" w:rsidP="003C75AD">
            <w:pPr>
              <w:rPr>
                <w:bCs/>
                <w:sz w:val="22"/>
                <w:szCs w:val="22"/>
              </w:rPr>
            </w:pPr>
            <w:r>
              <w:rPr>
                <w:bCs/>
                <w:sz w:val="22"/>
                <w:szCs w:val="22"/>
              </w:rPr>
              <w:t>Article 9</w:t>
            </w:r>
          </w:p>
        </w:tc>
        <w:tc>
          <w:tcPr>
            <w:tcW w:w="3106" w:type="dxa"/>
          </w:tcPr>
          <w:p w14:paraId="6BED666E" w14:textId="22B7D0F8" w:rsidR="003C75AD" w:rsidRDefault="00740624" w:rsidP="003C75AD">
            <w:pPr>
              <w:rPr>
                <w:bCs/>
                <w:sz w:val="22"/>
                <w:szCs w:val="22"/>
              </w:rPr>
            </w:pPr>
            <w:r>
              <w:rPr>
                <w:bCs/>
                <w:sz w:val="22"/>
                <w:szCs w:val="22"/>
              </w:rPr>
              <w:t>Article 11</w:t>
            </w:r>
          </w:p>
        </w:tc>
      </w:tr>
      <w:tr w:rsidR="003C75AD" w14:paraId="731943D4" w14:textId="77777777" w:rsidTr="003C75AD">
        <w:tc>
          <w:tcPr>
            <w:tcW w:w="3539" w:type="dxa"/>
          </w:tcPr>
          <w:p w14:paraId="2EE1958F" w14:textId="12DF426E" w:rsidR="003C75AD" w:rsidRDefault="003C75AD" w:rsidP="002D6DB7">
            <w:pPr>
              <w:jc w:val="both"/>
              <w:rPr>
                <w:bCs/>
                <w:sz w:val="22"/>
                <w:szCs w:val="22"/>
              </w:rPr>
            </w:pPr>
            <w:r>
              <w:rPr>
                <w:bCs/>
                <w:sz w:val="22"/>
                <w:szCs w:val="22"/>
              </w:rPr>
              <w:t>Pénalités</w:t>
            </w:r>
          </w:p>
        </w:tc>
        <w:tc>
          <w:tcPr>
            <w:tcW w:w="2977" w:type="dxa"/>
          </w:tcPr>
          <w:p w14:paraId="7A2261B0" w14:textId="3783FEEA" w:rsidR="003C75AD" w:rsidRDefault="003C75AD" w:rsidP="003C75AD">
            <w:pPr>
              <w:rPr>
                <w:bCs/>
                <w:sz w:val="22"/>
                <w:szCs w:val="22"/>
              </w:rPr>
            </w:pPr>
            <w:r>
              <w:rPr>
                <w:bCs/>
                <w:sz w:val="22"/>
                <w:szCs w:val="22"/>
              </w:rPr>
              <w:t xml:space="preserve">Article 10 </w:t>
            </w:r>
          </w:p>
        </w:tc>
        <w:tc>
          <w:tcPr>
            <w:tcW w:w="3106" w:type="dxa"/>
          </w:tcPr>
          <w:p w14:paraId="140A883D" w14:textId="57F0AA3B" w:rsidR="003C75AD" w:rsidRDefault="003C75AD" w:rsidP="003C75AD">
            <w:pPr>
              <w:rPr>
                <w:bCs/>
                <w:sz w:val="22"/>
                <w:szCs w:val="22"/>
              </w:rPr>
            </w:pPr>
            <w:r>
              <w:rPr>
                <w:bCs/>
                <w:sz w:val="22"/>
                <w:szCs w:val="22"/>
              </w:rPr>
              <w:t>Article 14</w:t>
            </w:r>
          </w:p>
        </w:tc>
      </w:tr>
      <w:tr w:rsidR="003C75AD" w14:paraId="0D2C2486" w14:textId="77777777" w:rsidTr="003C75AD">
        <w:tc>
          <w:tcPr>
            <w:tcW w:w="3539" w:type="dxa"/>
          </w:tcPr>
          <w:p w14:paraId="0D9C14DC" w14:textId="588ACD29" w:rsidR="003C75AD" w:rsidRDefault="003C75AD" w:rsidP="00740624">
            <w:pPr>
              <w:jc w:val="both"/>
              <w:rPr>
                <w:bCs/>
                <w:sz w:val="22"/>
                <w:szCs w:val="22"/>
              </w:rPr>
            </w:pPr>
            <w:r>
              <w:rPr>
                <w:bCs/>
                <w:sz w:val="22"/>
                <w:szCs w:val="22"/>
              </w:rPr>
              <w:t xml:space="preserve">Résiliation </w:t>
            </w:r>
          </w:p>
        </w:tc>
        <w:tc>
          <w:tcPr>
            <w:tcW w:w="2977" w:type="dxa"/>
          </w:tcPr>
          <w:p w14:paraId="36F49FEE" w14:textId="6920410C" w:rsidR="003C75AD" w:rsidRDefault="00740624" w:rsidP="00740624">
            <w:pPr>
              <w:rPr>
                <w:bCs/>
                <w:sz w:val="22"/>
                <w:szCs w:val="22"/>
              </w:rPr>
            </w:pPr>
            <w:r>
              <w:rPr>
                <w:bCs/>
                <w:sz w:val="22"/>
                <w:szCs w:val="22"/>
              </w:rPr>
              <w:t>Article 11</w:t>
            </w:r>
            <w:r w:rsidR="003C75AD">
              <w:rPr>
                <w:bCs/>
                <w:sz w:val="22"/>
                <w:szCs w:val="22"/>
              </w:rPr>
              <w:t xml:space="preserve"> </w:t>
            </w:r>
          </w:p>
        </w:tc>
        <w:tc>
          <w:tcPr>
            <w:tcW w:w="3106" w:type="dxa"/>
          </w:tcPr>
          <w:p w14:paraId="61A835FD" w14:textId="3D477FFE" w:rsidR="003C75AD" w:rsidRDefault="003C75AD" w:rsidP="003C75AD">
            <w:pPr>
              <w:rPr>
                <w:bCs/>
                <w:sz w:val="22"/>
                <w:szCs w:val="22"/>
              </w:rPr>
            </w:pPr>
            <w:r>
              <w:rPr>
                <w:bCs/>
                <w:sz w:val="22"/>
                <w:szCs w:val="22"/>
              </w:rPr>
              <w:t>A</w:t>
            </w:r>
            <w:r w:rsidR="00740624">
              <w:rPr>
                <w:bCs/>
                <w:sz w:val="22"/>
                <w:szCs w:val="22"/>
              </w:rPr>
              <w:t>rticles 38 à 45</w:t>
            </w:r>
          </w:p>
        </w:tc>
      </w:tr>
      <w:tr w:rsidR="003C75AD" w14:paraId="3BFEDF31" w14:textId="77777777" w:rsidTr="003C75AD">
        <w:tc>
          <w:tcPr>
            <w:tcW w:w="3539" w:type="dxa"/>
          </w:tcPr>
          <w:p w14:paraId="1687C333" w14:textId="09960FB6" w:rsidR="003C75AD" w:rsidRDefault="003C75AD" w:rsidP="003C75AD">
            <w:pPr>
              <w:rPr>
                <w:bCs/>
                <w:sz w:val="22"/>
                <w:szCs w:val="22"/>
              </w:rPr>
            </w:pPr>
            <w:r>
              <w:rPr>
                <w:bCs/>
                <w:sz w:val="22"/>
                <w:szCs w:val="22"/>
              </w:rPr>
              <w:t>Litiges</w:t>
            </w:r>
            <w:r w:rsidR="001571C5">
              <w:rPr>
                <w:bCs/>
                <w:sz w:val="22"/>
                <w:szCs w:val="22"/>
              </w:rPr>
              <w:t xml:space="preserve"> et différends</w:t>
            </w:r>
          </w:p>
        </w:tc>
        <w:tc>
          <w:tcPr>
            <w:tcW w:w="2977" w:type="dxa"/>
          </w:tcPr>
          <w:p w14:paraId="11475401" w14:textId="7A08D60C" w:rsidR="003C75AD" w:rsidRDefault="003C75AD" w:rsidP="003C75AD">
            <w:pPr>
              <w:rPr>
                <w:bCs/>
                <w:sz w:val="22"/>
                <w:szCs w:val="22"/>
              </w:rPr>
            </w:pPr>
            <w:r>
              <w:rPr>
                <w:bCs/>
                <w:sz w:val="22"/>
                <w:szCs w:val="22"/>
              </w:rPr>
              <w:t xml:space="preserve">Article 12 </w:t>
            </w:r>
          </w:p>
        </w:tc>
        <w:tc>
          <w:tcPr>
            <w:tcW w:w="3106" w:type="dxa"/>
          </w:tcPr>
          <w:p w14:paraId="786E56A5" w14:textId="7487E7D5" w:rsidR="003C75AD" w:rsidRDefault="00740624" w:rsidP="003C75AD">
            <w:pPr>
              <w:rPr>
                <w:bCs/>
                <w:sz w:val="22"/>
                <w:szCs w:val="22"/>
              </w:rPr>
            </w:pPr>
            <w:r>
              <w:rPr>
                <w:bCs/>
                <w:sz w:val="22"/>
                <w:szCs w:val="22"/>
              </w:rPr>
              <w:t>Article 46</w:t>
            </w:r>
          </w:p>
        </w:tc>
      </w:tr>
    </w:tbl>
    <w:p w14:paraId="33C84CBC" w14:textId="77777777" w:rsidR="002D6DB7" w:rsidRPr="002D6DB7" w:rsidRDefault="002D6DB7" w:rsidP="002D6DB7">
      <w:pPr>
        <w:jc w:val="both"/>
        <w:rPr>
          <w:bCs/>
          <w:sz w:val="22"/>
          <w:szCs w:val="22"/>
        </w:rPr>
      </w:pPr>
    </w:p>
    <w:sectPr w:rsidR="002D6DB7" w:rsidRPr="002D6DB7" w:rsidSect="00C137C5">
      <w:footerReference w:type="even" r:id="rId11"/>
      <w:footerReference w:type="default" r:id="rId12"/>
      <w:pgSz w:w="11900" w:h="16840" w:code="9"/>
      <w:pgMar w:top="782" w:right="1134" w:bottom="958" w:left="1134" w:header="0" w:footer="357" w:gutter="0"/>
      <w:pgNumType w:start="1"/>
      <w:cols w:space="720" w:equalWidth="0">
        <w:col w:w="10023"/>
      </w:cols>
      <w:noEndnote/>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434A8B" w16cid:durableId="2C6E5F2A"/>
  <w16cid:commentId w16cid:paraId="4EB12664" w16cid:durableId="2C6E5F58"/>
  <w16cid:commentId w16cid:paraId="0EFCD9DD" w16cid:durableId="2C6E5FA1"/>
  <w16cid:commentId w16cid:paraId="457859F1" w16cid:durableId="2C6E6164"/>
  <w16cid:commentId w16cid:paraId="4563A331" w16cid:durableId="2C6E62C2"/>
  <w16cid:commentId w16cid:paraId="7D6CA9C3" w16cid:durableId="2C6E62DD"/>
  <w16cid:commentId w16cid:paraId="4C6330DD" w16cid:durableId="2C6E6410"/>
  <w16cid:commentId w16cid:paraId="37EA8F07" w16cid:durableId="2C6E649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4E6F0" w14:textId="77777777" w:rsidR="009712CE" w:rsidRDefault="009712CE">
      <w:r>
        <w:separator/>
      </w:r>
    </w:p>
  </w:endnote>
  <w:endnote w:type="continuationSeparator" w:id="0">
    <w:p w14:paraId="7CE0FEA4" w14:textId="77777777" w:rsidR="009712CE" w:rsidRDefault="00971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9712CE" w:rsidRDefault="009712C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A738CB8" w14:textId="77777777" w:rsidR="009712CE" w:rsidRDefault="009712CE">
    <w:pPr>
      <w:pStyle w:val="Pieddepage"/>
      <w:ind w:right="360"/>
    </w:pPr>
  </w:p>
  <w:p w14:paraId="3DEA6E13" w14:textId="77777777" w:rsidR="009712CE" w:rsidRDefault="009712CE"/>
  <w:p w14:paraId="658D92DC" w14:textId="77777777" w:rsidR="009712CE" w:rsidRDefault="009712CE"/>
  <w:p w14:paraId="0347F876" w14:textId="77777777" w:rsidR="009712CE" w:rsidRDefault="009712C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558DA107" w:rsidR="009712CE" w:rsidRPr="005027F0" w:rsidRDefault="009712CE" w:rsidP="003932FD">
    <w:pPr>
      <w:pStyle w:val="Pieddepage"/>
      <w:tabs>
        <w:tab w:val="clear" w:pos="4536"/>
        <w:tab w:val="clear" w:pos="9072"/>
        <w:tab w:val="right" w:pos="9356"/>
      </w:tabs>
      <w:ind w:firstLine="708"/>
      <w:rPr>
        <w:sz w:val="16"/>
      </w:rPr>
    </w:pPr>
    <w:r w:rsidRPr="005027F0">
      <w:rPr>
        <w:sz w:val="16"/>
      </w:rPr>
      <w:tab/>
      <w:t xml:space="preserve">Page </w:t>
    </w:r>
    <w:r w:rsidRPr="005027F0">
      <w:rPr>
        <w:sz w:val="16"/>
      </w:rPr>
      <w:fldChar w:fldCharType="begin"/>
    </w:r>
    <w:r w:rsidRPr="005027F0">
      <w:rPr>
        <w:sz w:val="16"/>
      </w:rPr>
      <w:instrText xml:space="preserve"> PAGE  \* Arabic  \* MERGEFORMAT </w:instrText>
    </w:r>
    <w:r w:rsidRPr="005027F0">
      <w:rPr>
        <w:sz w:val="16"/>
      </w:rPr>
      <w:fldChar w:fldCharType="separate"/>
    </w:r>
    <w:r w:rsidR="00A640E9">
      <w:rPr>
        <w:noProof/>
        <w:sz w:val="16"/>
      </w:rPr>
      <w:t>12</w:t>
    </w:r>
    <w:r w:rsidRPr="005027F0">
      <w:rPr>
        <w:sz w:val="16"/>
      </w:rPr>
      <w:fldChar w:fldCharType="end"/>
    </w:r>
    <w:r w:rsidRPr="005027F0">
      <w:rPr>
        <w:sz w:val="16"/>
      </w:rPr>
      <w:t xml:space="preserve"> sur </w:t>
    </w:r>
    <w:r w:rsidRPr="005027F0">
      <w:rPr>
        <w:sz w:val="16"/>
      </w:rPr>
      <w:fldChar w:fldCharType="begin"/>
    </w:r>
    <w:r w:rsidRPr="005027F0">
      <w:rPr>
        <w:sz w:val="16"/>
      </w:rPr>
      <w:instrText xml:space="preserve"> NUMPAGES  \# "0" \* Arabic  \* MERGEFORMAT </w:instrText>
    </w:r>
    <w:r w:rsidRPr="005027F0">
      <w:rPr>
        <w:sz w:val="16"/>
      </w:rPr>
      <w:fldChar w:fldCharType="separate"/>
    </w:r>
    <w:r w:rsidR="00A640E9">
      <w:rPr>
        <w:noProof/>
        <w:sz w:val="16"/>
      </w:rPr>
      <w:t>16</w:t>
    </w:r>
    <w:r w:rsidRPr="005027F0">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E6ECE" w14:textId="77777777" w:rsidR="009712CE" w:rsidRDefault="009712CE">
      <w:r>
        <w:separator/>
      </w:r>
    </w:p>
  </w:footnote>
  <w:footnote w:type="continuationSeparator" w:id="0">
    <w:p w14:paraId="79A68CD4" w14:textId="77777777" w:rsidR="009712CE" w:rsidRDefault="009712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6"/>
    <w:lvl w:ilvl="0">
      <w:start w:val="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5233968"/>
    <w:multiLevelType w:val="multilevel"/>
    <w:tmpl w:val="3766A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8637E6"/>
    <w:multiLevelType w:val="multilevel"/>
    <w:tmpl w:val="79F8916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953FE"/>
    <w:multiLevelType w:val="hybridMultilevel"/>
    <w:tmpl w:val="DFD2F8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522031"/>
    <w:multiLevelType w:val="hybridMultilevel"/>
    <w:tmpl w:val="6F28C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4866FB"/>
    <w:multiLevelType w:val="hybridMultilevel"/>
    <w:tmpl w:val="EEBC3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773CDF"/>
    <w:multiLevelType w:val="hybridMultilevel"/>
    <w:tmpl w:val="1B5E66F0"/>
    <w:lvl w:ilvl="0" w:tplc="9DDC878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AA2DE9"/>
    <w:multiLevelType w:val="hybridMultilevel"/>
    <w:tmpl w:val="EB2C8624"/>
    <w:lvl w:ilvl="0" w:tplc="4C4C72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8F0528"/>
    <w:multiLevelType w:val="hybridMultilevel"/>
    <w:tmpl w:val="ED1AA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E82977"/>
    <w:multiLevelType w:val="hybridMultilevel"/>
    <w:tmpl w:val="1EEEE806"/>
    <w:lvl w:ilvl="0" w:tplc="5CE2B1B0">
      <w:start w:val="9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F05837"/>
    <w:multiLevelType w:val="multilevel"/>
    <w:tmpl w:val="FE968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B01FAC"/>
    <w:multiLevelType w:val="multilevel"/>
    <w:tmpl w:val="98961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F23A96"/>
    <w:multiLevelType w:val="hybridMultilevel"/>
    <w:tmpl w:val="8DA22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3233BF"/>
    <w:multiLevelType w:val="multilevel"/>
    <w:tmpl w:val="DD0EF406"/>
    <w:lvl w:ilvl="0">
      <w:start w:val="2"/>
      <w:numFmt w:val="bullet"/>
      <w:lvlText w:val="-"/>
      <w:lvlJc w:val="left"/>
      <w:pPr>
        <w:tabs>
          <w:tab w:val="num" w:pos="720"/>
        </w:tabs>
        <w:ind w:left="720" w:hanging="360"/>
      </w:pPr>
      <w:rPr>
        <w:rFonts w:ascii="Book Antiqua" w:eastAsia="Times New Roman" w:hAnsi="Book Antiqua"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3A5DCC"/>
    <w:multiLevelType w:val="multilevel"/>
    <w:tmpl w:val="2E10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4969F3"/>
    <w:multiLevelType w:val="hybridMultilevel"/>
    <w:tmpl w:val="9A1A8656"/>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AF78FA"/>
    <w:multiLevelType w:val="hybridMultilevel"/>
    <w:tmpl w:val="B0183F72"/>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321B3E"/>
    <w:multiLevelType w:val="hybridMultilevel"/>
    <w:tmpl w:val="C21E7E10"/>
    <w:lvl w:ilvl="0" w:tplc="8A2E8048">
      <w:start w:val="2"/>
      <w:numFmt w:val="bullet"/>
      <w:lvlText w:val="-"/>
      <w:lvlJc w:val="left"/>
      <w:pPr>
        <w:ind w:left="720" w:hanging="360"/>
      </w:pPr>
      <w:rPr>
        <w:rFonts w:ascii="Book Antiqua" w:eastAsia="Times New Roman" w:hAnsi="Book Antiqu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1119FB"/>
    <w:multiLevelType w:val="hybridMultilevel"/>
    <w:tmpl w:val="AE40717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4CF05C6"/>
    <w:multiLevelType w:val="hybridMultilevel"/>
    <w:tmpl w:val="659EB9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DB6CCA"/>
    <w:multiLevelType w:val="hybridMultilevel"/>
    <w:tmpl w:val="8076D270"/>
    <w:lvl w:ilvl="0" w:tplc="8A2E8048">
      <w:start w:val="2"/>
      <w:numFmt w:val="bullet"/>
      <w:lvlText w:val="-"/>
      <w:lvlJc w:val="left"/>
      <w:pPr>
        <w:ind w:left="720" w:hanging="360"/>
      </w:pPr>
      <w:rPr>
        <w:rFonts w:ascii="Book Antiqua" w:eastAsia="Times New Roman" w:hAnsi="Book Antiqu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343D64"/>
    <w:multiLevelType w:val="hybridMultilevel"/>
    <w:tmpl w:val="DCC28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AE6815"/>
    <w:multiLevelType w:val="hybridMultilevel"/>
    <w:tmpl w:val="9392DA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BAF16A1"/>
    <w:multiLevelType w:val="hybridMultilevel"/>
    <w:tmpl w:val="C49064B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531C2C"/>
    <w:multiLevelType w:val="hybridMultilevel"/>
    <w:tmpl w:val="1A1E4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069721D"/>
    <w:multiLevelType w:val="hybridMultilevel"/>
    <w:tmpl w:val="0FF0AB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674260"/>
    <w:multiLevelType w:val="multilevel"/>
    <w:tmpl w:val="4A6C9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DF1A9D"/>
    <w:multiLevelType w:val="hybridMultilevel"/>
    <w:tmpl w:val="49FC96D0"/>
    <w:lvl w:ilvl="0" w:tplc="040C0009">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9" w15:restartNumberingAfterBreak="0">
    <w:nsid w:val="6C542937"/>
    <w:multiLevelType w:val="hybridMultilevel"/>
    <w:tmpl w:val="A6EE9DD2"/>
    <w:lvl w:ilvl="0" w:tplc="3AF4FC34">
      <w:start w:val="2"/>
      <w:numFmt w:val="bullet"/>
      <w:lvlText w:val=""/>
      <w:lvlJc w:val="left"/>
      <w:pPr>
        <w:ind w:left="1429" w:hanging="360"/>
      </w:pPr>
      <w:rPr>
        <w:rFonts w:ascii="Wingdings" w:eastAsia="Times New Roman" w:hAnsi="Wingdings"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0" w15:restartNumberingAfterBreak="0">
    <w:nsid w:val="6C624BBD"/>
    <w:multiLevelType w:val="hybridMultilevel"/>
    <w:tmpl w:val="D1D427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E7418AF"/>
    <w:multiLevelType w:val="hybridMultilevel"/>
    <w:tmpl w:val="54C444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0F6EBF"/>
    <w:multiLevelType w:val="multilevel"/>
    <w:tmpl w:val="A614F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5364CA"/>
    <w:multiLevelType w:val="multilevel"/>
    <w:tmpl w:val="E5103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D83832"/>
    <w:multiLevelType w:val="hybridMultilevel"/>
    <w:tmpl w:val="40E2AC82"/>
    <w:lvl w:ilvl="0" w:tplc="8A2E8048">
      <w:start w:val="2"/>
      <w:numFmt w:val="bullet"/>
      <w:lvlText w:val="-"/>
      <w:lvlJc w:val="left"/>
      <w:pPr>
        <w:ind w:left="720" w:hanging="360"/>
      </w:pPr>
      <w:rPr>
        <w:rFonts w:ascii="Book Antiqua" w:eastAsia="Times New Roman" w:hAnsi="Book Antiqu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462772"/>
    <w:multiLevelType w:val="hybridMultilevel"/>
    <w:tmpl w:val="D78C99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34"/>
  </w:num>
  <w:num w:numId="4">
    <w:abstractNumId w:val="26"/>
  </w:num>
  <w:num w:numId="5">
    <w:abstractNumId w:val="29"/>
  </w:num>
  <w:num w:numId="6">
    <w:abstractNumId w:val="3"/>
  </w:num>
  <w:num w:numId="7">
    <w:abstractNumId w:val="22"/>
  </w:num>
  <w:num w:numId="8">
    <w:abstractNumId w:val="14"/>
  </w:num>
  <w:num w:numId="9">
    <w:abstractNumId w:val="31"/>
  </w:num>
  <w:num w:numId="10">
    <w:abstractNumId w:val="9"/>
  </w:num>
  <w:num w:numId="11">
    <w:abstractNumId w:val="5"/>
  </w:num>
  <w:num w:numId="12">
    <w:abstractNumId w:val="4"/>
  </w:num>
  <w:num w:numId="13">
    <w:abstractNumId w:val="25"/>
  </w:num>
  <w:num w:numId="14">
    <w:abstractNumId w:val="20"/>
  </w:num>
  <w:num w:numId="15">
    <w:abstractNumId w:val="13"/>
  </w:num>
  <w:num w:numId="16">
    <w:abstractNumId w:val="6"/>
  </w:num>
  <w:num w:numId="17">
    <w:abstractNumId w:val="23"/>
  </w:num>
  <w:num w:numId="18">
    <w:abstractNumId w:val="30"/>
  </w:num>
  <w:num w:numId="19">
    <w:abstractNumId w:val="35"/>
  </w:num>
  <w:num w:numId="20">
    <w:abstractNumId w:val="10"/>
  </w:num>
  <w:num w:numId="21">
    <w:abstractNumId w:val="7"/>
  </w:num>
  <w:num w:numId="22">
    <w:abstractNumId w:val="8"/>
  </w:num>
  <w:num w:numId="23">
    <w:abstractNumId w:val="2"/>
  </w:num>
  <w:num w:numId="24">
    <w:abstractNumId w:val="15"/>
  </w:num>
  <w:num w:numId="25">
    <w:abstractNumId w:val="12"/>
  </w:num>
  <w:num w:numId="26">
    <w:abstractNumId w:val="16"/>
  </w:num>
  <w:num w:numId="27">
    <w:abstractNumId w:val="27"/>
  </w:num>
  <w:num w:numId="28">
    <w:abstractNumId w:val="32"/>
  </w:num>
  <w:num w:numId="29">
    <w:abstractNumId w:val="11"/>
  </w:num>
  <w:num w:numId="30">
    <w:abstractNumId w:val="18"/>
  </w:num>
  <w:num w:numId="31">
    <w:abstractNumId w:val="17"/>
  </w:num>
  <w:num w:numId="32">
    <w:abstractNumId w:val="24"/>
  </w:num>
  <w:num w:numId="33">
    <w:abstractNumId w:val="28"/>
  </w:num>
  <w:num w:numId="34">
    <w:abstractNumId w:val="19"/>
  </w:num>
  <w:num w:numId="35">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6145"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182"/>
    <w:rsid w:val="00012CAC"/>
    <w:rsid w:val="00014BA1"/>
    <w:rsid w:val="00015F39"/>
    <w:rsid w:val="00016586"/>
    <w:rsid w:val="0001702A"/>
    <w:rsid w:val="00020B5E"/>
    <w:rsid w:val="000240C3"/>
    <w:rsid w:val="00024182"/>
    <w:rsid w:val="000278F7"/>
    <w:rsid w:val="00031397"/>
    <w:rsid w:val="000331E2"/>
    <w:rsid w:val="00033427"/>
    <w:rsid w:val="000342A3"/>
    <w:rsid w:val="000354AF"/>
    <w:rsid w:val="00035BDC"/>
    <w:rsid w:val="00036054"/>
    <w:rsid w:val="00036446"/>
    <w:rsid w:val="00037EDD"/>
    <w:rsid w:val="0004023A"/>
    <w:rsid w:val="000402A5"/>
    <w:rsid w:val="0004086A"/>
    <w:rsid w:val="00045426"/>
    <w:rsid w:val="00046148"/>
    <w:rsid w:val="000464AE"/>
    <w:rsid w:val="00047354"/>
    <w:rsid w:val="00047674"/>
    <w:rsid w:val="00051827"/>
    <w:rsid w:val="000537E4"/>
    <w:rsid w:val="00054CFE"/>
    <w:rsid w:val="00057157"/>
    <w:rsid w:val="0006054B"/>
    <w:rsid w:val="00062C1F"/>
    <w:rsid w:val="00067B26"/>
    <w:rsid w:val="0007044F"/>
    <w:rsid w:val="00072397"/>
    <w:rsid w:val="00072E6F"/>
    <w:rsid w:val="00072EFF"/>
    <w:rsid w:val="00073E10"/>
    <w:rsid w:val="000756D9"/>
    <w:rsid w:val="000774D7"/>
    <w:rsid w:val="00082500"/>
    <w:rsid w:val="00085A9D"/>
    <w:rsid w:val="00090061"/>
    <w:rsid w:val="000903FD"/>
    <w:rsid w:val="00093B9B"/>
    <w:rsid w:val="00097699"/>
    <w:rsid w:val="000A09CE"/>
    <w:rsid w:val="000A4A1B"/>
    <w:rsid w:val="000A4A38"/>
    <w:rsid w:val="000A4CB0"/>
    <w:rsid w:val="000A52F5"/>
    <w:rsid w:val="000A5FC9"/>
    <w:rsid w:val="000A7317"/>
    <w:rsid w:val="000A784D"/>
    <w:rsid w:val="000B0070"/>
    <w:rsid w:val="000B1F6A"/>
    <w:rsid w:val="000B2367"/>
    <w:rsid w:val="000B27C4"/>
    <w:rsid w:val="000B5296"/>
    <w:rsid w:val="000C0018"/>
    <w:rsid w:val="000C1844"/>
    <w:rsid w:val="000C31F2"/>
    <w:rsid w:val="000C3AB3"/>
    <w:rsid w:val="000C3B29"/>
    <w:rsid w:val="000C5CF2"/>
    <w:rsid w:val="000C63A4"/>
    <w:rsid w:val="000C73A7"/>
    <w:rsid w:val="000D0394"/>
    <w:rsid w:val="000D1749"/>
    <w:rsid w:val="000D1F8C"/>
    <w:rsid w:val="000D274E"/>
    <w:rsid w:val="000D39AC"/>
    <w:rsid w:val="000D3A4D"/>
    <w:rsid w:val="000D3CCA"/>
    <w:rsid w:val="000D41A6"/>
    <w:rsid w:val="000D4F0C"/>
    <w:rsid w:val="000D6EB7"/>
    <w:rsid w:val="000D6FEC"/>
    <w:rsid w:val="000E2504"/>
    <w:rsid w:val="000E5DFD"/>
    <w:rsid w:val="000E6826"/>
    <w:rsid w:val="000E6895"/>
    <w:rsid w:val="000E6B6B"/>
    <w:rsid w:val="000F073E"/>
    <w:rsid w:val="000F30FB"/>
    <w:rsid w:val="000F40EE"/>
    <w:rsid w:val="000F620A"/>
    <w:rsid w:val="000F7962"/>
    <w:rsid w:val="001002FE"/>
    <w:rsid w:val="001017C0"/>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3484"/>
    <w:rsid w:val="00126B9E"/>
    <w:rsid w:val="00127572"/>
    <w:rsid w:val="0012777A"/>
    <w:rsid w:val="00131B7F"/>
    <w:rsid w:val="0013433C"/>
    <w:rsid w:val="00134DBD"/>
    <w:rsid w:val="00142F92"/>
    <w:rsid w:val="00143387"/>
    <w:rsid w:val="00144E6F"/>
    <w:rsid w:val="00145245"/>
    <w:rsid w:val="001452EB"/>
    <w:rsid w:val="001459B2"/>
    <w:rsid w:val="00150BC4"/>
    <w:rsid w:val="00153B4A"/>
    <w:rsid w:val="001553A2"/>
    <w:rsid w:val="001559D8"/>
    <w:rsid w:val="001571C5"/>
    <w:rsid w:val="001615CC"/>
    <w:rsid w:val="00162877"/>
    <w:rsid w:val="0016365D"/>
    <w:rsid w:val="00163953"/>
    <w:rsid w:val="00164500"/>
    <w:rsid w:val="00164600"/>
    <w:rsid w:val="00167DE1"/>
    <w:rsid w:val="00171DFB"/>
    <w:rsid w:val="00172092"/>
    <w:rsid w:val="001733A8"/>
    <w:rsid w:val="00174A72"/>
    <w:rsid w:val="00176299"/>
    <w:rsid w:val="00181CC0"/>
    <w:rsid w:val="00181D8A"/>
    <w:rsid w:val="001820BB"/>
    <w:rsid w:val="00182687"/>
    <w:rsid w:val="00182715"/>
    <w:rsid w:val="00182AFD"/>
    <w:rsid w:val="001835A1"/>
    <w:rsid w:val="00184214"/>
    <w:rsid w:val="00184AFB"/>
    <w:rsid w:val="0018550F"/>
    <w:rsid w:val="00186832"/>
    <w:rsid w:val="00191053"/>
    <w:rsid w:val="00191C06"/>
    <w:rsid w:val="001923EC"/>
    <w:rsid w:val="00192C1D"/>
    <w:rsid w:val="001954A4"/>
    <w:rsid w:val="00197148"/>
    <w:rsid w:val="00197628"/>
    <w:rsid w:val="001A0B9E"/>
    <w:rsid w:val="001A2D2D"/>
    <w:rsid w:val="001A4A9C"/>
    <w:rsid w:val="001A4CB8"/>
    <w:rsid w:val="001A7500"/>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AB4"/>
    <w:rsid w:val="001D7C01"/>
    <w:rsid w:val="001D7EAC"/>
    <w:rsid w:val="001E246B"/>
    <w:rsid w:val="001E48C3"/>
    <w:rsid w:val="001E4A83"/>
    <w:rsid w:val="001E6360"/>
    <w:rsid w:val="001F2388"/>
    <w:rsid w:val="001F3A80"/>
    <w:rsid w:val="001F6575"/>
    <w:rsid w:val="001F6888"/>
    <w:rsid w:val="001F69F7"/>
    <w:rsid w:val="00202152"/>
    <w:rsid w:val="00205718"/>
    <w:rsid w:val="0020712A"/>
    <w:rsid w:val="00207B90"/>
    <w:rsid w:val="0021016A"/>
    <w:rsid w:val="002104CF"/>
    <w:rsid w:val="002109B0"/>
    <w:rsid w:val="00212783"/>
    <w:rsid w:val="00215D49"/>
    <w:rsid w:val="00216343"/>
    <w:rsid w:val="00216398"/>
    <w:rsid w:val="00220491"/>
    <w:rsid w:val="002207B2"/>
    <w:rsid w:val="00220E19"/>
    <w:rsid w:val="00221000"/>
    <w:rsid w:val="00223A6C"/>
    <w:rsid w:val="0022591E"/>
    <w:rsid w:val="00226A37"/>
    <w:rsid w:val="002271C9"/>
    <w:rsid w:val="002300BA"/>
    <w:rsid w:val="00230810"/>
    <w:rsid w:val="002310CC"/>
    <w:rsid w:val="0023225C"/>
    <w:rsid w:val="002324C9"/>
    <w:rsid w:val="0023407B"/>
    <w:rsid w:val="00234C3D"/>
    <w:rsid w:val="00235705"/>
    <w:rsid w:val="002359A4"/>
    <w:rsid w:val="002369AB"/>
    <w:rsid w:val="00237CF3"/>
    <w:rsid w:val="00240B31"/>
    <w:rsid w:val="00241411"/>
    <w:rsid w:val="00241B0A"/>
    <w:rsid w:val="002432BD"/>
    <w:rsid w:val="00243477"/>
    <w:rsid w:val="00243566"/>
    <w:rsid w:val="0024509C"/>
    <w:rsid w:val="00245808"/>
    <w:rsid w:val="00246BB2"/>
    <w:rsid w:val="002470BC"/>
    <w:rsid w:val="0024749E"/>
    <w:rsid w:val="00247F75"/>
    <w:rsid w:val="00250032"/>
    <w:rsid w:val="00252AD6"/>
    <w:rsid w:val="002544D0"/>
    <w:rsid w:val="00255A55"/>
    <w:rsid w:val="00256BFA"/>
    <w:rsid w:val="002574F1"/>
    <w:rsid w:val="002611F1"/>
    <w:rsid w:val="00261A6C"/>
    <w:rsid w:val="00261FED"/>
    <w:rsid w:val="0026387F"/>
    <w:rsid w:val="00265452"/>
    <w:rsid w:val="002701A5"/>
    <w:rsid w:val="0027037D"/>
    <w:rsid w:val="00270719"/>
    <w:rsid w:val="00270D7B"/>
    <w:rsid w:val="00270EF3"/>
    <w:rsid w:val="0027225B"/>
    <w:rsid w:val="00273264"/>
    <w:rsid w:val="002741B8"/>
    <w:rsid w:val="00276BB9"/>
    <w:rsid w:val="00277339"/>
    <w:rsid w:val="002807F0"/>
    <w:rsid w:val="0028192F"/>
    <w:rsid w:val="0028300C"/>
    <w:rsid w:val="002842BB"/>
    <w:rsid w:val="0028606C"/>
    <w:rsid w:val="0028683C"/>
    <w:rsid w:val="00290706"/>
    <w:rsid w:val="00291E9A"/>
    <w:rsid w:val="00292E9D"/>
    <w:rsid w:val="00294AB2"/>
    <w:rsid w:val="00295079"/>
    <w:rsid w:val="002958BB"/>
    <w:rsid w:val="00297AD6"/>
    <w:rsid w:val="002A0914"/>
    <w:rsid w:val="002A095E"/>
    <w:rsid w:val="002A6EF9"/>
    <w:rsid w:val="002A71EF"/>
    <w:rsid w:val="002B3F40"/>
    <w:rsid w:val="002B4F6F"/>
    <w:rsid w:val="002B5B7F"/>
    <w:rsid w:val="002B5DDF"/>
    <w:rsid w:val="002B668C"/>
    <w:rsid w:val="002C009F"/>
    <w:rsid w:val="002C21A3"/>
    <w:rsid w:val="002C35EA"/>
    <w:rsid w:val="002C45D4"/>
    <w:rsid w:val="002D0A8D"/>
    <w:rsid w:val="002D13C1"/>
    <w:rsid w:val="002D14BA"/>
    <w:rsid w:val="002D239E"/>
    <w:rsid w:val="002D318A"/>
    <w:rsid w:val="002D382C"/>
    <w:rsid w:val="002D5EE4"/>
    <w:rsid w:val="002D6DB7"/>
    <w:rsid w:val="002D7611"/>
    <w:rsid w:val="002E1871"/>
    <w:rsid w:val="002E276E"/>
    <w:rsid w:val="002E5773"/>
    <w:rsid w:val="002E587D"/>
    <w:rsid w:val="002E5937"/>
    <w:rsid w:val="002E642B"/>
    <w:rsid w:val="002E6761"/>
    <w:rsid w:val="002E7F66"/>
    <w:rsid w:val="002F0033"/>
    <w:rsid w:val="002F070E"/>
    <w:rsid w:val="002F0FDE"/>
    <w:rsid w:val="002F23CA"/>
    <w:rsid w:val="002F25F8"/>
    <w:rsid w:val="002F60A6"/>
    <w:rsid w:val="00300B0B"/>
    <w:rsid w:val="00301127"/>
    <w:rsid w:val="003014C1"/>
    <w:rsid w:val="00302650"/>
    <w:rsid w:val="00302D49"/>
    <w:rsid w:val="003075D4"/>
    <w:rsid w:val="00307D94"/>
    <w:rsid w:val="0031296E"/>
    <w:rsid w:val="00312CEF"/>
    <w:rsid w:val="00313024"/>
    <w:rsid w:val="00313DFA"/>
    <w:rsid w:val="0031498B"/>
    <w:rsid w:val="00315B5E"/>
    <w:rsid w:val="00315BC6"/>
    <w:rsid w:val="003168E1"/>
    <w:rsid w:val="00316D7E"/>
    <w:rsid w:val="00320B9B"/>
    <w:rsid w:val="00322E40"/>
    <w:rsid w:val="003242E0"/>
    <w:rsid w:val="00325CB1"/>
    <w:rsid w:val="00326A65"/>
    <w:rsid w:val="00330057"/>
    <w:rsid w:val="00330093"/>
    <w:rsid w:val="0033026A"/>
    <w:rsid w:val="0033105B"/>
    <w:rsid w:val="003319C8"/>
    <w:rsid w:val="0033276C"/>
    <w:rsid w:val="003327B9"/>
    <w:rsid w:val="00333416"/>
    <w:rsid w:val="00333F5F"/>
    <w:rsid w:val="0033490F"/>
    <w:rsid w:val="00335F95"/>
    <w:rsid w:val="0034093C"/>
    <w:rsid w:val="003433BC"/>
    <w:rsid w:val="00344196"/>
    <w:rsid w:val="00344AED"/>
    <w:rsid w:val="003464B3"/>
    <w:rsid w:val="003467A8"/>
    <w:rsid w:val="00347529"/>
    <w:rsid w:val="00347958"/>
    <w:rsid w:val="00351240"/>
    <w:rsid w:val="00351263"/>
    <w:rsid w:val="00352C55"/>
    <w:rsid w:val="003534AF"/>
    <w:rsid w:val="00354390"/>
    <w:rsid w:val="003544B6"/>
    <w:rsid w:val="003545D7"/>
    <w:rsid w:val="0035764E"/>
    <w:rsid w:val="003576C4"/>
    <w:rsid w:val="00357A5B"/>
    <w:rsid w:val="0036096E"/>
    <w:rsid w:val="00363343"/>
    <w:rsid w:val="00365E02"/>
    <w:rsid w:val="003666C3"/>
    <w:rsid w:val="00366E32"/>
    <w:rsid w:val="00370E20"/>
    <w:rsid w:val="00371454"/>
    <w:rsid w:val="0037203C"/>
    <w:rsid w:val="00372203"/>
    <w:rsid w:val="003748A1"/>
    <w:rsid w:val="00374B66"/>
    <w:rsid w:val="003758C8"/>
    <w:rsid w:val="00376720"/>
    <w:rsid w:val="00376996"/>
    <w:rsid w:val="00376E8F"/>
    <w:rsid w:val="003770CB"/>
    <w:rsid w:val="003778D8"/>
    <w:rsid w:val="003804B1"/>
    <w:rsid w:val="00380C72"/>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0945"/>
    <w:rsid w:val="003B26DC"/>
    <w:rsid w:val="003B313B"/>
    <w:rsid w:val="003B462F"/>
    <w:rsid w:val="003B57B0"/>
    <w:rsid w:val="003B59E2"/>
    <w:rsid w:val="003B6463"/>
    <w:rsid w:val="003C1C96"/>
    <w:rsid w:val="003C261E"/>
    <w:rsid w:val="003C404A"/>
    <w:rsid w:val="003C43EA"/>
    <w:rsid w:val="003C522D"/>
    <w:rsid w:val="003C75AD"/>
    <w:rsid w:val="003C75FE"/>
    <w:rsid w:val="003D0D9D"/>
    <w:rsid w:val="003D0DA6"/>
    <w:rsid w:val="003D2A56"/>
    <w:rsid w:val="003D6423"/>
    <w:rsid w:val="003D79C2"/>
    <w:rsid w:val="003E1862"/>
    <w:rsid w:val="003E21D9"/>
    <w:rsid w:val="003E2E0E"/>
    <w:rsid w:val="003E3029"/>
    <w:rsid w:val="003E379D"/>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68E6"/>
    <w:rsid w:val="00417A22"/>
    <w:rsid w:val="00417EE9"/>
    <w:rsid w:val="0042084A"/>
    <w:rsid w:val="004221B4"/>
    <w:rsid w:val="004238DF"/>
    <w:rsid w:val="004242A3"/>
    <w:rsid w:val="0042443A"/>
    <w:rsid w:val="00426293"/>
    <w:rsid w:val="00426BBE"/>
    <w:rsid w:val="0042729E"/>
    <w:rsid w:val="0043240D"/>
    <w:rsid w:val="00433736"/>
    <w:rsid w:val="00435BDC"/>
    <w:rsid w:val="004408C4"/>
    <w:rsid w:val="004429B8"/>
    <w:rsid w:val="00442E0F"/>
    <w:rsid w:val="0044431E"/>
    <w:rsid w:val="004450EE"/>
    <w:rsid w:val="0044563A"/>
    <w:rsid w:val="00450B74"/>
    <w:rsid w:val="00450C77"/>
    <w:rsid w:val="00453519"/>
    <w:rsid w:val="00453B1E"/>
    <w:rsid w:val="00455536"/>
    <w:rsid w:val="004562BA"/>
    <w:rsid w:val="004563D9"/>
    <w:rsid w:val="00457D78"/>
    <w:rsid w:val="00460F43"/>
    <w:rsid w:val="00462AD5"/>
    <w:rsid w:val="00463DAC"/>
    <w:rsid w:val="004640C3"/>
    <w:rsid w:val="00464350"/>
    <w:rsid w:val="00465F1E"/>
    <w:rsid w:val="00466E3A"/>
    <w:rsid w:val="00466EB7"/>
    <w:rsid w:val="00467FDC"/>
    <w:rsid w:val="00471657"/>
    <w:rsid w:val="0047236F"/>
    <w:rsid w:val="00472A5A"/>
    <w:rsid w:val="00472D0A"/>
    <w:rsid w:val="00473B28"/>
    <w:rsid w:val="00473B75"/>
    <w:rsid w:val="00473D5B"/>
    <w:rsid w:val="004754FC"/>
    <w:rsid w:val="00477335"/>
    <w:rsid w:val="004806C7"/>
    <w:rsid w:val="00482F43"/>
    <w:rsid w:val="00485483"/>
    <w:rsid w:val="00485525"/>
    <w:rsid w:val="00486A5C"/>
    <w:rsid w:val="00487A55"/>
    <w:rsid w:val="00490296"/>
    <w:rsid w:val="00491800"/>
    <w:rsid w:val="00491AB2"/>
    <w:rsid w:val="00494034"/>
    <w:rsid w:val="00494147"/>
    <w:rsid w:val="00494314"/>
    <w:rsid w:val="00494D84"/>
    <w:rsid w:val="0049542C"/>
    <w:rsid w:val="00496A6C"/>
    <w:rsid w:val="004A01B4"/>
    <w:rsid w:val="004A1212"/>
    <w:rsid w:val="004A43FB"/>
    <w:rsid w:val="004A4759"/>
    <w:rsid w:val="004A63F0"/>
    <w:rsid w:val="004A7466"/>
    <w:rsid w:val="004B3822"/>
    <w:rsid w:val="004B48D9"/>
    <w:rsid w:val="004B4FC9"/>
    <w:rsid w:val="004C132C"/>
    <w:rsid w:val="004C36D1"/>
    <w:rsid w:val="004C3843"/>
    <w:rsid w:val="004C3C4A"/>
    <w:rsid w:val="004C4C4C"/>
    <w:rsid w:val="004C54D3"/>
    <w:rsid w:val="004C76E5"/>
    <w:rsid w:val="004D117A"/>
    <w:rsid w:val="004D701F"/>
    <w:rsid w:val="004D72DF"/>
    <w:rsid w:val="004D7E8D"/>
    <w:rsid w:val="004E003D"/>
    <w:rsid w:val="004E1319"/>
    <w:rsid w:val="004E189A"/>
    <w:rsid w:val="004E6F2C"/>
    <w:rsid w:val="004E725E"/>
    <w:rsid w:val="004E7CD5"/>
    <w:rsid w:val="004F0055"/>
    <w:rsid w:val="004F09ED"/>
    <w:rsid w:val="004F2173"/>
    <w:rsid w:val="004F2ED9"/>
    <w:rsid w:val="004F5128"/>
    <w:rsid w:val="004F533B"/>
    <w:rsid w:val="004F5E55"/>
    <w:rsid w:val="004F7B84"/>
    <w:rsid w:val="0050018A"/>
    <w:rsid w:val="00500489"/>
    <w:rsid w:val="005027F0"/>
    <w:rsid w:val="005034E2"/>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261CD"/>
    <w:rsid w:val="00531538"/>
    <w:rsid w:val="005319CC"/>
    <w:rsid w:val="00532186"/>
    <w:rsid w:val="00532D5A"/>
    <w:rsid w:val="005361C6"/>
    <w:rsid w:val="00543EE4"/>
    <w:rsid w:val="0054418E"/>
    <w:rsid w:val="005452BA"/>
    <w:rsid w:val="00545376"/>
    <w:rsid w:val="0054563B"/>
    <w:rsid w:val="00546254"/>
    <w:rsid w:val="005477F4"/>
    <w:rsid w:val="00555174"/>
    <w:rsid w:val="00557175"/>
    <w:rsid w:val="00557ADC"/>
    <w:rsid w:val="0056164D"/>
    <w:rsid w:val="0056177E"/>
    <w:rsid w:val="00561B6D"/>
    <w:rsid w:val="005627E5"/>
    <w:rsid w:val="00562FDB"/>
    <w:rsid w:val="0056350E"/>
    <w:rsid w:val="00563C35"/>
    <w:rsid w:val="00565B45"/>
    <w:rsid w:val="005663E5"/>
    <w:rsid w:val="00566D4A"/>
    <w:rsid w:val="005671CD"/>
    <w:rsid w:val="0057359F"/>
    <w:rsid w:val="00573C8C"/>
    <w:rsid w:val="00573ED7"/>
    <w:rsid w:val="00574C46"/>
    <w:rsid w:val="00574C5B"/>
    <w:rsid w:val="00575E64"/>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09D8"/>
    <w:rsid w:val="005A1463"/>
    <w:rsid w:val="005A15D0"/>
    <w:rsid w:val="005A34B6"/>
    <w:rsid w:val="005A4269"/>
    <w:rsid w:val="005A7895"/>
    <w:rsid w:val="005A7CA2"/>
    <w:rsid w:val="005B11EC"/>
    <w:rsid w:val="005B2E92"/>
    <w:rsid w:val="005B59F8"/>
    <w:rsid w:val="005B5DE0"/>
    <w:rsid w:val="005C0D1B"/>
    <w:rsid w:val="005C1DC9"/>
    <w:rsid w:val="005C2E38"/>
    <w:rsid w:val="005C3F5F"/>
    <w:rsid w:val="005C4473"/>
    <w:rsid w:val="005C4C02"/>
    <w:rsid w:val="005C6011"/>
    <w:rsid w:val="005C75C2"/>
    <w:rsid w:val="005C7D10"/>
    <w:rsid w:val="005D1FBF"/>
    <w:rsid w:val="005D2C4A"/>
    <w:rsid w:val="005D2C61"/>
    <w:rsid w:val="005D34A2"/>
    <w:rsid w:val="005D48E6"/>
    <w:rsid w:val="005D51C7"/>
    <w:rsid w:val="005D650F"/>
    <w:rsid w:val="005D7CDF"/>
    <w:rsid w:val="005E037F"/>
    <w:rsid w:val="005E091E"/>
    <w:rsid w:val="005E1B85"/>
    <w:rsid w:val="005E2048"/>
    <w:rsid w:val="005E27D3"/>
    <w:rsid w:val="005E2F93"/>
    <w:rsid w:val="005E3639"/>
    <w:rsid w:val="005E3C51"/>
    <w:rsid w:val="005E6B10"/>
    <w:rsid w:val="005E79CE"/>
    <w:rsid w:val="005E7CD5"/>
    <w:rsid w:val="005F2AE0"/>
    <w:rsid w:val="005F41CB"/>
    <w:rsid w:val="005F5A6C"/>
    <w:rsid w:val="005F6572"/>
    <w:rsid w:val="005F6E04"/>
    <w:rsid w:val="005F6FCC"/>
    <w:rsid w:val="005F7773"/>
    <w:rsid w:val="00600523"/>
    <w:rsid w:val="00601D1E"/>
    <w:rsid w:val="006048E3"/>
    <w:rsid w:val="006051C4"/>
    <w:rsid w:val="0060589B"/>
    <w:rsid w:val="00606B30"/>
    <w:rsid w:val="0060707C"/>
    <w:rsid w:val="00610E09"/>
    <w:rsid w:val="00613547"/>
    <w:rsid w:val="00615054"/>
    <w:rsid w:val="006151AC"/>
    <w:rsid w:val="00615508"/>
    <w:rsid w:val="0061582F"/>
    <w:rsid w:val="00616025"/>
    <w:rsid w:val="00616E38"/>
    <w:rsid w:val="00617D0D"/>
    <w:rsid w:val="00617E54"/>
    <w:rsid w:val="00620278"/>
    <w:rsid w:val="006217FB"/>
    <w:rsid w:val="00624962"/>
    <w:rsid w:val="00627402"/>
    <w:rsid w:val="00627FA1"/>
    <w:rsid w:val="0063011C"/>
    <w:rsid w:val="00630B1B"/>
    <w:rsid w:val="0063124B"/>
    <w:rsid w:val="00632708"/>
    <w:rsid w:val="006328F2"/>
    <w:rsid w:val="00633EBE"/>
    <w:rsid w:val="006362EF"/>
    <w:rsid w:val="006363E1"/>
    <w:rsid w:val="00636B92"/>
    <w:rsid w:val="00637865"/>
    <w:rsid w:val="00637FC1"/>
    <w:rsid w:val="00640048"/>
    <w:rsid w:val="00641918"/>
    <w:rsid w:val="00642B24"/>
    <w:rsid w:val="00642E23"/>
    <w:rsid w:val="006459C4"/>
    <w:rsid w:val="00646D42"/>
    <w:rsid w:val="00651B07"/>
    <w:rsid w:val="0065218F"/>
    <w:rsid w:val="006548EA"/>
    <w:rsid w:val="0065601D"/>
    <w:rsid w:val="006563A5"/>
    <w:rsid w:val="006573B8"/>
    <w:rsid w:val="00657B63"/>
    <w:rsid w:val="00661392"/>
    <w:rsid w:val="006613B9"/>
    <w:rsid w:val="006627DF"/>
    <w:rsid w:val="00665CC3"/>
    <w:rsid w:val="0066644B"/>
    <w:rsid w:val="006665A4"/>
    <w:rsid w:val="0066673D"/>
    <w:rsid w:val="006673FE"/>
    <w:rsid w:val="00667541"/>
    <w:rsid w:val="0067395A"/>
    <w:rsid w:val="00675C2C"/>
    <w:rsid w:val="00675E6B"/>
    <w:rsid w:val="00676284"/>
    <w:rsid w:val="00676C4D"/>
    <w:rsid w:val="00677771"/>
    <w:rsid w:val="006806BE"/>
    <w:rsid w:val="00681CCA"/>
    <w:rsid w:val="00683911"/>
    <w:rsid w:val="00685037"/>
    <w:rsid w:val="00686F6D"/>
    <w:rsid w:val="00687C81"/>
    <w:rsid w:val="00687F19"/>
    <w:rsid w:val="006907C6"/>
    <w:rsid w:val="0069255F"/>
    <w:rsid w:val="006928B4"/>
    <w:rsid w:val="006934EC"/>
    <w:rsid w:val="00694E65"/>
    <w:rsid w:val="006A01B2"/>
    <w:rsid w:val="006A01CC"/>
    <w:rsid w:val="006A1383"/>
    <w:rsid w:val="006A388A"/>
    <w:rsid w:val="006A7A83"/>
    <w:rsid w:val="006B1AB5"/>
    <w:rsid w:val="006B2635"/>
    <w:rsid w:val="006B292B"/>
    <w:rsid w:val="006B5543"/>
    <w:rsid w:val="006B5841"/>
    <w:rsid w:val="006C0C57"/>
    <w:rsid w:val="006C1512"/>
    <w:rsid w:val="006C1AE8"/>
    <w:rsid w:val="006C2DCC"/>
    <w:rsid w:val="006C3465"/>
    <w:rsid w:val="006C5D05"/>
    <w:rsid w:val="006C6BAF"/>
    <w:rsid w:val="006C7FEF"/>
    <w:rsid w:val="006D03D4"/>
    <w:rsid w:val="006D2F4A"/>
    <w:rsid w:val="006D5BE0"/>
    <w:rsid w:val="006D5CD1"/>
    <w:rsid w:val="006D6716"/>
    <w:rsid w:val="006D70F2"/>
    <w:rsid w:val="006D7494"/>
    <w:rsid w:val="006D7C8D"/>
    <w:rsid w:val="006E05AE"/>
    <w:rsid w:val="006E0CAB"/>
    <w:rsid w:val="006E0FBC"/>
    <w:rsid w:val="006E17AA"/>
    <w:rsid w:val="006E2FEB"/>
    <w:rsid w:val="006E3CCD"/>
    <w:rsid w:val="006E3F91"/>
    <w:rsid w:val="006E4714"/>
    <w:rsid w:val="006E556D"/>
    <w:rsid w:val="006E5C68"/>
    <w:rsid w:val="006E604F"/>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B49"/>
    <w:rsid w:val="00727C3C"/>
    <w:rsid w:val="00732367"/>
    <w:rsid w:val="007337E6"/>
    <w:rsid w:val="00733FB3"/>
    <w:rsid w:val="00735972"/>
    <w:rsid w:val="00735D53"/>
    <w:rsid w:val="00736190"/>
    <w:rsid w:val="00737D61"/>
    <w:rsid w:val="00740183"/>
    <w:rsid w:val="00740377"/>
    <w:rsid w:val="00740624"/>
    <w:rsid w:val="0074140E"/>
    <w:rsid w:val="007443C6"/>
    <w:rsid w:val="00744492"/>
    <w:rsid w:val="007473FC"/>
    <w:rsid w:val="00747A8D"/>
    <w:rsid w:val="00747C57"/>
    <w:rsid w:val="007518C3"/>
    <w:rsid w:val="00751BCB"/>
    <w:rsid w:val="00752F42"/>
    <w:rsid w:val="0075347B"/>
    <w:rsid w:val="00753796"/>
    <w:rsid w:val="0075399C"/>
    <w:rsid w:val="00753BC9"/>
    <w:rsid w:val="0075404E"/>
    <w:rsid w:val="00755D63"/>
    <w:rsid w:val="00757749"/>
    <w:rsid w:val="00761957"/>
    <w:rsid w:val="00766018"/>
    <w:rsid w:val="00766C2B"/>
    <w:rsid w:val="00770303"/>
    <w:rsid w:val="00771537"/>
    <w:rsid w:val="0077159B"/>
    <w:rsid w:val="00771D13"/>
    <w:rsid w:val="00772233"/>
    <w:rsid w:val="00772AE6"/>
    <w:rsid w:val="00772B30"/>
    <w:rsid w:val="00773E39"/>
    <w:rsid w:val="0077631F"/>
    <w:rsid w:val="00777214"/>
    <w:rsid w:val="007778E9"/>
    <w:rsid w:val="0078007C"/>
    <w:rsid w:val="007804CA"/>
    <w:rsid w:val="00781DA5"/>
    <w:rsid w:val="00782992"/>
    <w:rsid w:val="00782C11"/>
    <w:rsid w:val="00784313"/>
    <w:rsid w:val="00784F78"/>
    <w:rsid w:val="00785BC8"/>
    <w:rsid w:val="00787CB7"/>
    <w:rsid w:val="00790415"/>
    <w:rsid w:val="00790529"/>
    <w:rsid w:val="00792D52"/>
    <w:rsid w:val="007944D1"/>
    <w:rsid w:val="00794CE1"/>
    <w:rsid w:val="00797653"/>
    <w:rsid w:val="00797C5B"/>
    <w:rsid w:val="007A00D0"/>
    <w:rsid w:val="007A05A3"/>
    <w:rsid w:val="007A05BA"/>
    <w:rsid w:val="007A1B6D"/>
    <w:rsid w:val="007A1D5B"/>
    <w:rsid w:val="007A1E53"/>
    <w:rsid w:val="007A67D5"/>
    <w:rsid w:val="007A6978"/>
    <w:rsid w:val="007A6987"/>
    <w:rsid w:val="007A6DE8"/>
    <w:rsid w:val="007A712A"/>
    <w:rsid w:val="007A7833"/>
    <w:rsid w:val="007B2977"/>
    <w:rsid w:val="007B2DFF"/>
    <w:rsid w:val="007B39D5"/>
    <w:rsid w:val="007B3F07"/>
    <w:rsid w:val="007B41E2"/>
    <w:rsid w:val="007B547D"/>
    <w:rsid w:val="007B78DF"/>
    <w:rsid w:val="007C1704"/>
    <w:rsid w:val="007C1815"/>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4B41"/>
    <w:rsid w:val="007F5B6C"/>
    <w:rsid w:val="007F6D0B"/>
    <w:rsid w:val="007F7D81"/>
    <w:rsid w:val="0080021D"/>
    <w:rsid w:val="00801D4A"/>
    <w:rsid w:val="00803690"/>
    <w:rsid w:val="00803B59"/>
    <w:rsid w:val="0080711B"/>
    <w:rsid w:val="00807428"/>
    <w:rsid w:val="008075CC"/>
    <w:rsid w:val="0081207E"/>
    <w:rsid w:val="00812C22"/>
    <w:rsid w:val="008150A6"/>
    <w:rsid w:val="00815244"/>
    <w:rsid w:val="00816F76"/>
    <w:rsid w:val="00817D61"/>
    <w:rsid w:val="00821DFA"/>
    <w:rsid w:val="00821F79"/>
    <w:rsid w:val="00824DB4"/>
    <w:rsid w:val="00832B90"/>
    <w:rsid w:val="008331BB"/>
    <w:rsid w:val="008336E0"/>
    <w:rsid w:val="00833E5D"/>
    <w:rsid w:val="00841422"/>
    <w:rsid w:val="00842DAB"/>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ABC"/>
    <w:rsid w:val="00884B7D"/>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C0F67"/>
    <w:rsid w:val="008C2939"/>
    <w:rsid w:val="008C2D7D"/>
    <w:rsid w:val="008C42B8"/>
    <w:rsid w:val="008C6E40"/>
    <w:rsid w:val="008C717B"/>
    <w:rsid w:val="008D2744"/>
    <w:rsid w:val="008D3340"/>
    <w:rsid w:val="008E33CE"/>
    <w:rsid w:val="008E3F3B"/>
    <w:rsid w:val="008E3FAF"/>
    <w:rsid w:val="008E431D"/>
    <w:rsid w:val="008E5942"/>
    <w:rsid w:val="008E5974"/>
    <w:rsid w:val="008E5CAE"/>
    <w:rsid w:val="008E698F"/>
    <w:rsid w:val="008F1DF2"/>
    <w:rsid w:val="008F48F4"/>
    <w:rsid w:val="008F59D2"/>
    <w:rsid w:val="008F62D3"/>
    <w:rsid w:val="009008FF"/>
    <w:rsid w:val="00900A3E"/>
    <w:rsid w:val="00901401"/>
    <w:rsid w:val="0090179C"/>
    <w:rsid w:val="009019C0"/>
    <w:rsid w:val="00905663"/>
    <w:rsid w:val="0091037D"/>
    <w:rsid w:val="00912ACF"/>
    <w:rsid w:val="0091513E"/>
    <w:rsid w:val="00915DD4"/>
    <w:rsid w:val="00917757"/>
    <w:rsid w:val="009226E5"/>
    <w:rsid w:val="009243ED"/>
    <w:rsid w:val="00924B5B"/>
    <w:rsid w:val="00926C94"/>
    <w:rsid w:val="00927627"/>
    <w:rsid w:val="0093234A"/>
    <w:rsid w:val="00932519"/>
    <w:rsid w:val="009355A1"/>
    <w:rsid w:val="00937A4B"/>
    <w:rsid w:val="00937B5F"/>
    <w:rsid w:val="009403BB"/>
    <w:rsid w:val="00940D00"/>
    <w:rsid w:val="00943F98"/>
    <w:rsid w:val="009440B3"/>
    <w:rsid w:val="0094423C"/>
    <w:rsid w:val="009443BF"/>
    <w:rsid w:val="00947C4B"/>
    <w:rsid w:val="00950AE6"/>
    <w:rsid w:val="00951F2D"/>
    <w:rsid w:val="009541DF"/>
    <w:rsid w:val="009549D6"/>
    <w:rsid w:val="00955913"/>
    <w:rsid w:val="00957504"/>
    <w:rsid w:val="009607FD"/>
    <w:rsid w:val="009608BD"/>
    <w:rsid w:val="00960EA5"/>
    <w:rsid w:val="00962423"/>
    <w:rsid w:val="00962D6E"/>
    <w:rsid w:val="00963804"/>
    <w:rsid w:val="00963C67"/>
    <w:rsid w:val="00964BB3"/>
    <w:rsid w:val="00964DCB"/>
    <w:rsid w:val="009651EB"/>
    <w:rsid w:val="00966A4A"/>
    <w:rsid w:val="00966DFC"/>
    <w:rsid w:val="0096727A"/>
    <w:rsid w:val="0096778F"/>
    <w:rsid w:val="0097078A"/>
    <w:rsid w:val="009712CE"/>
    <w:rsid w:val="00971661"/>
    <w:rsid w:val="00973377"/>
    <w:rsid w:val="00973D56"/>
    <w:rsid w:val="00974CC5"/>
    <w:rsid w:val="00977142"/>
    <w:rsid w:val="00977CC6"/>
    <w:rsid w:val="009803B6"/>
    <w:rsid w:val="00981CDF"/>
    <w:rsid w:val="00981E06"/>
    <w:rsid w:val="00984887"/>
    <w:rsid w:val="009854DE"/>
    <w:rsid w:val="009860EB"/>
    <w:rsid w:val="0098621D"/>
    <w:rsid w:val="0098675A"/>
    <w:rsid w:val="009872C6"/>
    <w:rsid w:val="00991025"/>
    <w:rsid w:val="00993229"/>
    <w:rsid w:val="00993774"/>
    <w:rsid w:val="009953F8"/>
    <w:rsid w:val="00996B1E"/>
    <w:rsid w:val="009A2C58"/>
    <w:rsid w:val="009A7E85"/>
    <w:rsid w:val="009B1275"/>
    <w:rsid w:val="009B4082"/>
    <w:rsid w:val="009B53AE"/>
    <w:rsid w:val="009C3197"/>
    <w:rsid w:val="009C4893"/>
    <w:rsid w:val="009C60D2"/>
    <w:rsid w:val="009C7E2D"/>
    <w:rsid w:val="009D14C6"/>
    <w:rsid w:val="009D3A67"/>
    <w:rsid w:val="009D3B46"/>
    <w:rsid w:val="009D3C0F"/>
    <w:rsid w:val="009D4E21"/>
    <w:rsid w:val="009D5603"/>
    <w:rsid w:val="009D5BF7"/>
    <w:rsid w:val="009D7485"/>
    <w:rsid w:val="009D7707"/>
    <w:rsid w:val="009E0AD1"/>
    <w:rsid w:val="009E1D11"/>
    <w:rsid w:val="009E25E2"/>
    <w:rsid w:val="009E3C37"/>
    <w:rsid w:val="009E4896"/>
    <w:rsid w:val="009E54C8"/>
    <w:rsid w:val="009E738D"/>
    <w:rsid w:val="009F364C"/>
    <w:rsid w:val="009F61B1"/>
    <w:rsid w:val="009F7B85"/>
    <w:rsid w:val="009F7E5B"/>
    <w:rsid w:val="00A0236A"/>
    <w:rsid w:val="00A02BDF"/>
    <w:rsid w:val="00A02FCA"/>
    <w:rsid w:val="00A05FA1"/>
    <w:rsid w:val="00A07B62"/>
    <w:rsid w:val="00A125FE"/>
    <w:rsid w:val="00A13353"/>
    <w:rsid w:val="00A14DBE"/>
    <w:rsid w:val="00A17446"/>
    <w:rsid w:val="00A179FA"/>
    <w:rsid w:val="00A20BEC"/>
    <w:rsid w:val="00A21907"/>
    <w:rsid w:val="00A25FE6"/>
    <w:rsid w:val="00A260A2"/>
    <w:rsid w:val="00A2798D"/>
    <w:rsid w:val="00A27C40"/>
    <w:rsid w:val="00A30614"/>
    <w:rsid w:val="00A34676"/>
    <w:rsid w:val="00A36C4D"/>
    <w:rsid w:val="00A37102"/>
    <w:rsid w:val="00A37703"/>
    <w:rsid w:val="00A37B1C"/>
    <w:rsid w:val="00A46C54"/>
    <w:rsid w:val="00A46FC9"/>
    <w:rsid w:val="00A504A0"/>
    <w:rsid w:val="00A513A8"/>
    <w:rsid w:val="00A51FE4"/>
    <w:rsid w:val="00A5272E"/>
    <w:rsid w:val="00A52FAE"/>
    <w:rsid w:val="00A5383A"/>
    <w:rsid w:val="00A55261"/>
    <w:rsid w:val="00A56D40"/>
    <w:rsid w:val="00A61595"/>
    <w:rsid w:val="00A6292D"/>
    <w:rsid w:val="00A62EF3"/>
    <w:rsid w:val="00A640E9"/>
    <w:rsid w:val="00A663EA"/>
    <w:rsid w:val="00A67388"/>
    <w:rsid w:val="00A70527"/>
    <w:rsid w:val="00A71147"/>
    <w:rsid w:val="00A7136C"/>
    <w:rsid w:val="00A718B8"/>
    <w:rsid w:val="00A72879"/>
    <w:rsid w:val="00A73BA5"/>
    <w:rsid w:val="00A73E3D"/>
    <w:rsid w:val="00A74908"/>
    <w:rsid w:val="00A74C83"/>
    <w:rsid w:val="00A7670C"/>
    <w:rsid w:val="00A81CBA"/>
    <w:rsid w:val="00A835BF"/>
    <w:rsid w:val="00A83E65"/>
    <w:rsid w:val="00A84FCA"/>
    <w:rsid w:val="00A85725"/>
    <w:rsid w:val="00A864C8"/>
    <w:rsid w:val="00A86C37"/>
    <w:rsid w:val="00A8786B"/>
    <w:rsid w:val="00A90004"/>
    <w:rsid w:val="00A90FA2"/>
    <w:rsid w:val="00A93876"/>
    <w:rsid w:val="00A93A65"/>
    <w:rsid w:val="00A9493A"/>
    <w:rsid w:val="00A9658F"/>
    <w:rsid w:val="00A967F7"/>
    <w:rsid w:val="00A96CE2"/>
    <w:rsid w:val="00AA140D"/>
    <w:rsid w:val="00AA3D6F"/>
    <w:rsid w:val="00AA44CF"/>
    <w:rsid w:val="00AA4A0E"/>
    <w:rsid w:val="00AA5684"/>
    <w:rsid w:val="00AA791F"/>
    <w:rsid w:val="00AA7A0C"/>
    <w:rsid w:val="00AA7CD4"/>
    <w:rsid w:val="00AB0B4F"/>
    <w:rsid w:val="00AB1670"/>
    <w:rsid w:val="00AB3FDE"/>
    <w:rsid w:val="00AB4A01"/>
    <w:rsid w:val="00AB4F9D"/>
    <w:rsid w:val="00AB6F26"/>
    <w:rsid w:val="00AC2A94"/>
    <w:rsid w:val="00AC4204"/>
    <w:rsid w:val="00AC4525"/>
    <w:rsid w:val="00AD08A2"/>
    <w:rsid w:val="00AE0B47"/>
    <w:rsid w:val="00AE1C19"/>
    <w:rsid w:val="00AE2A60"/>
    <w:rsid w:val="00AE4109"/>
    <w:rsid w:val="00AE6812"/>
    <w:rsid w:val="00AE6A51"/>
    <w:rsid w:val="00AE6A67"/>
    <w:rsid w:val="00AF1491"/>
    <w:rsid w:val="00AF1497"/>
    <w:rsid w:val="00AF1BEB"/>
    <w:rsid w:val="00AF4A2F"/>
    <w:rsid w:val="00AF5232"/>
    <w:rsid w:val="00AF58D5"/>
    <w:rsid w:val="00AF7948"/>
    <w:rsid w:val="00AF7D24"/>
    <w:rsid w:val="00AF7F0A"/>
    <w:rsid w:val="00B00281"/>
    <w:rsid w:val="00B0372F"/>
    <w:rsid w:val="00B04A5E"/>
    <w:rsid w:val="00B12422"/>
    <w:rsid w:val="00B12A79"/>
    <w:rsid w:val="00B13A7E"/>
    <w:rsid w:val="00B13D35"/>
    <w:rsid w:val="00B15A08"/>
    <w:rsid w:val="00B169ED"/>
    <w:rsid w:val="00B17024"/>
    <w:rsid w:val="00B21AF0"/>
    <w:rsid w:val="00B22FC1"/>
    <w:rsid w:val="00B23308"/>
    <w:rsid w:val="00B2393F"/>
    <w:rsid w:val="00B24521"/>
    <w:rsid w:val="00B277D4"/>
    <w:rsid w:val="00B30603"/>
    <w:rsid w:val="00B31F8E"/>
    <w:rsid w:val="00B32697"/>
    <w:rsid w:val="00B33107"/>
    <w:rsid w:val="00B332B8"/>
    <w:rsid w:val="00B37C98"/>
    <w:rsid w:val="00B407DF"/>
    <w:rsid w:val="00B40B2F"/>
    <w:rsid w:val="00B40FBE"/>
    <w:rsid w:val="00B41007"/>
    <w:rsid w:val="00B419B6"/>
    <w:rsid w:val="00B42598"/>
    <w:rsid w:val="00B43BCA"/>
    <w:rsid w:val="00B4413F"/>
    <w:rsid w:val="00B44631"/>
    <w:rsid w:val="00B46EAD"/>
    <w:rsid w:val="00B47D77"/>
    <w:rsid w:val="00B516C4"/>
    <w:rsid w:val="00B51785"/>
    <w:rsid w:val="00B55C96"/>
    <w:rsid w:val="00B56B6C"/>
    <w:rsid w:val="00B6104B"/>
    <w:rsid w:val="00B6196E"/>
    <w:rsid w:val="00B62526"/>
    <w:rsid w:val="00B631B3"/>
    <w:rsid w:val="00B63F5E"/>
    <w:rsid w:val="00B64272"/>
    <w:rsid w:val="00B643E8"/>
    <w:rsid w:val="00B64684"/>
    <w:rsid w:val="00B64C6E"/>
    <w:rsid w:val="00B66A23"/>
    <w:rsid w:val="00B66C92"/>
    <w:rsid w:val="00B676D9"/>
    <w:rsid w:val="00B67A47"/>
    <w:rsid w:val="00B67FF5"/>
    <w:rsid w:val="00B704F4"/>
    <w:rsid w:val="00B71655"/>
    <w:rsid w:val="00B7478C"/>
    <w:rsid w:val="00B80184"/>
    <w:rsid w:val="00B81443"/>
    <w:rsid w:val="00B818A6"/>
    <w:rsid w:val="00B8254D"/>
    <w:rsid w:val="00B82656"/>
    <w:rsid w:val="00B83651"/>
    <w:rsid w:val="00B849B9"/>
    <w:rsid w:val="00B85909"/>
    <w:rsid w:val="00B867EA"/>
    <w:rsid w:val="00B869B7"/>
    <w:rsid w:val="00B8731C"/>
    <w:rsid w:val="00B8734C"/>
    <w:rsid w:val="00B907B1"/>
    <w:rsid w:val="00B947EA"/>
    <w:rsid w:val="00B95599"/>
    <w:rsid w:val="00B9689A"/>
    <w:rsid w:val="00B96C4F"/>
    <w:rsid w:val="00B96CDA"/>
    <w:rsid w:val="00BA04A7"/>
    <w:rsid w:val="00BA1BC3"/>
    <w:rsid w:val="00BA2EA8"/>
    <w:rsid w:val="00BA3499"/>
    <w:rsid w:val="00BA37FD"/>
    <w:rsid w:val="00BA39C9"/>
    <w:rsid w:val="00BA3D32"/>
    <w:rsid w:val="00BA7510"/>
    <w:rsid w:val="00BB0744"/>
    <w:rsid w:val="00BB1160"/>
    <w:rsid w:val="00BB25EB"/>
    <w:rsid w:val="00BB3085"/>
    <w:rsid w:val="00BB39A0"/>
    <w:rsid w:val="00BB57C6"/>
    <w:rsid w:val="00BB5C9A"/>
    <w:rsid w:val="00BB5D42"/>
    <w:rsid w:val="00BC17F3"/>
    <w:rsid w:val="00BC3434"/>
    <w:rsid w:val="00BC61B0"/>
    <w:rsid w:val="00BC7B21"/>
    <w:rsid w:val="00BC7CD1"/>
    <w:rsid w:val="00BD0994"/>
    <w:rsid w:val="00BD4BE5"/>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C44"/>
    <w:rsid w:val="00C33DB6"/>
    <w:rsid w:val="00C34ED5"/>
    <w:rsid w:val="00C353BF"/>
    <w:rsid w:val="00C358BA"/>
    <w:rsid w:val="00C375B1"/>
    <w:rsid w:val="00C37624"/>
    <w:rsid w:val="00C37F13"/>
    <w:rsid w:val="00C41ACC"/>
    <w:rsid w:val="00C42988"/>
    <w:rsid w:val="00C44151"/>
    <w:rsid w:val="00C44CE9"/>
    <w:rsid w:val="00C47353"/>
    <w:rsid w:val="00C51224"/>
    <w:rsid w:val="00C566A8"/>
    <w:rsid w:val="00C61298"/>
    <w:rsid w:val="00C6207F"/>
    <w:rsid w:val="00C6260F"/>
    <w:rsid w:val="00C654EE"/>
    <w:rsid w:val="00C66001"/>
    <w:rsid w:val="00C67B7F"/>
    <w:rsid w:val="00C71FC5"/>
    <w:rsid w:val="00C72785"/>
    <w:rsid w:val="00C75385"/>
    <w:rsid w:val="00C76796"/>
    <w:rsid w:val="00C777D3"/>
    <w:rsid w:val="00C81605"/>
    <w:rsid w:val="00C82297"/>
    <w:rsid w:val="00C82F05"/>
    <w:rsid w:val="00C831EA"/>
    <w:rsid w:val="00C8534B"/>
    <w:rsid w:val="00C90CF3"/>
    <w:rsid w:val="00C91137"/>
    <w:rsid w:val="00C91658"/>
    <w:rsid w:val="00C9275F"/>
    <w:rsid w:val="00C93A34"/>
    <w:rsid w:val="00C96916"/>
    <w:rsid w:val="00C96ABF"/>
    <w:rsid w:val="00C9787A"/>
    <w:rsid w:val="00CA2237"/>
    <w:rsid w:val="00CA3190"/>
    <w:rsid w:val="00CA352A"/>
    <w:rsid w:val="00CA3DB5"/>
    <w:rsid w:val="00CA3E0B"/>
    <w:rsid w:val="00CA5090"/>
    <w:rsid w:val="00CA6734"/>
    <w:rsid w:val="00CA7576"/>
    <w:rsid w:val="00CB0BF3"/>
    <w:rsid w:val="00CB25EB"/>
    <w:rsid w:val="00CB2DF1"/>
    <w:rsid w:val="00CB2F95"/>
    <w:rsid w:val="00CB3233"/>
    <w:rsid w:val="00CB4189"/>
    <w:rsid w:val="00CB4955"/>
    <w:rsid w:val="00CB53B5"/>
    <w:rsid w:val="00CB6625"/>
    <w:rsid w:val="00CB6D4A"/>
    <w:rsid w:val="00CB7C47"/>
    <w:rsid w:val="00CC0BC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D7A4A"/>
    <w:rsid w:val="00CE01C2"/>
    <w:rsid w:val="00CE0322"/>
    <w:rsid w:val="00CE5638"/>
    <w:rsid w:val="00CE6591"/>
    <w:rsid w:val="00CE73A8"/>
    <w:rsid w:val="00CF0693"/>
    <w:rsid w:val="00CF1F73"/>
    <w:rsid w:val="00CF3316"/>
    <w:rsid w:val="00CF3650"/>
    <w:rsid w:val="00CF3AF2"/>
    <w:rsid w:val="00CF3EFE"/>
    <w:rsid w:val="00CF4AAA"/>
    <w:rsid w:val="00CF5A0A"/>
    <w:rsid w:val="00CF6575"/>
    <w:rsid w:val="00CF6D1C"/>
    <w:rsid w:val="00CF6F41"/>
    <w:rsid w:val="00D003B2"/>
    <w:rsid w:val="00D00D88"/>
    <w:rsid w:val="00D01457"/>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57112"/>
    <w:rsid w:val="00D6037B"/>
    <w:rsid w:val="00D610DD"/>
    <w:rsid w:val="00D61C5A"/>
    <w:rsid w:val="00D643B0"/>
    <w:rsid w:val="00D6550C"/>
    <w:rsid w:val="00D656BA"/>
    <w:rsid w:val="00D6748F"/>
    <w:rsid w:val="00D67EED"/>
    <w:rsid w:val="00D70E46"/>
    <w:rsid w:val="00D717E2"/>
    <w:rsid w:val="00D72087"/>
    <w:rsid w:val="00D7338C"/>
    <w:rsid w:val="00D733FF"/>
    <w:rsid w:val="00D74EFC"/>
    <w:rsid w:val="00D7671C"/>
    <w:rsid w:val="00D80873"/>
    <w:rsid w:val="00D809F6"/>
    <w:rsid w:val="00D81A81"/>
    <w:rsid w:val="00D81CF9"/>
    <w:rsid w:val="00D849EE"/>
    <w:rsid w:val="00D90578"/>
    <w:rsid w:val="00D9158A"/>
    <w:rsid w:val="00D9283F"/>
    <w:rsid w:val="00D9489A"/>
    <w:rsid w:val="00D95146"/>
    <w:rsid w:val="00D956A1"/>
    <w:rsid w:val="00D965D6"/>
    <w:rsid w:val="00D96D10"/>
    <w:rsid w:val="00D97D98"/>
    <w:rsid w:val="00DA0161"/>
    <w:rsid w:val="00DA186E"/>
    <w:rsid w:val="00DA1C49"/>
    <w:rsid w:val="00DA1D85"/>
    <w:rsid w:val="00DA22DB"/>
    <w:rsid w:val="00DA3043"/>
    <w:rsid w:val="00DA3C09"/>
    <w:rsid w:val="00DA4E95"/>
    <w:rsid w:val="00DA646D"/>
    <w:rsid w:val="00DB093A"/>
    <w:rsid w:val="00DB2014"/>
    <w:rsid w:val="00DB3A8A"/>
    <w:rsid w:val="00DB3C17"/>
    <w:rsid w:val="00DB44D2"/>
    <w:rsid w:val="00DB63F0"/>
    <w:rsid w:val="00DB7C76"/>
    <w:rsid w:val="00DC089E"/>
    <w:rsid w:val="00DC1380"/>
    <w:rsid w:val="00DC5797"/>
    <w:rsid w:val="00DC57FC"/>
    <w:rsid w:val="00DC59FA"/>
    <w:rsid w:val="00DC7D6F"/>
    <w:rsid w:val="00DD000F"/>
    <w:rsid w:val="00DD36FA"/>
    <w:rsid w:val="00DD3B89"/>
    <w:rsid w:val="00DD4D56"/>
    <w:rsid w:val="00DD5240"/>
    <w:rsid w:val="00DD53B0"/>
    <w:rsid w:val="00DD5E68"/>
    <w:rsid w:val="00DD7257"/>
    <w:rsid w:val="00DD7E08"/>
    <w:rsid w:val="00DE14C2"/>
    <w:rsid w:val="00DE20A5"/>
    <w:rsid w:val="00DE340F"/>
    <w:rsid w:val="00DE3802"/>
    <w:rsid w:val="00DE6729"/>
    <w:rsid w:val="00DE7309"/>
    <w:rsid w:val="00DE7DAC"/>
    <w:rsid w:val="00DF16ED"/>
    <w:rsid w:val="00DF2304"/>
    <w:rsid w:val="00DF3616"/>
    <w:rsid w:val="00DF3FE7"/>
    <w:rsid w:val="00DF55C6"/>
    <w:rsid w:val="00DF5E44"/>
    <w:rsid w:val="00DF7F40"/>
    <w:rsid w:val="00E0077E"/>
    <w:rsid w:val="00E00E55"/>
    <w:rsid w:val="00E01645"/>
    <w:rsid w:val="00E01F3D"/>
    <w:rsid w:val="00E05C9B"/>
    <w:rsid w:val="00E05D51"/>
    <w:rsid w:val="00E077C7"/>
    <w:rsid w:val="00E10040"/>
    <w:rsid w:val="00E11066"/>
    <w:rsid w:val="00E1164D"/>
    <w:rsid w:val="00E128A8"/>
    <w:rsid w:val="00E12A3E"/>
    <w:rsid w:val="00E13A46"/>
    <w:rsid w:val="00E14170"/>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255C"/>
    <w:rsid w:val="00E430C3"/>
    <w:rsid w:val="00E4349A"/>
    <w:rsid w:val="00E43C3A"/>
    <w:rsid w:val="00E47CF2"/>
    <w:rsid w:val="00E543DF"/>
    <w:rsid w:val="00E565B0"/>
    <w:rsid w:val="00E57919"/>
    <w:rsid w:val="00E6041B"/>
    <w:rsid w:val="00E61530"/>
    <w:rsid w:val="00E61AB7"/>
    <w:rsid w:val="00E626E2"/>
    <w:rsid w:val="00E62AC8"/>
    <w:rsid w:val="00E6336A"/>
    <w:rsid w:val="00E640BC"/>
    <w:rsid w:val="00E64664"/>
    <w:rsid w:val="00E64665"/>
    <w:rsid w:val="00E65608"/>
    <w:rsid w:val="00E65821"/>
    <w:rsid w:val="00E67008"/>
    <w:rsid w:val="00E67D1C"/>
    <w:rsid w:val="00E7156A"/>
    <w:rsid w:val="00E7294B"/>
    <w:rsid w:val="00E74B30"/>
    <w:rsid w:val="00E74D12"/>
    <w:rsid w:val="00E7566D"/>
    <w:rsid w:val="00E769AF"/>
    <w:rsid w:val="00E77C6B"/>
    <w:rsid w:val="00E8081A"/>
    <w:rsid w:val="00E81965"/>
    <w:rsid w:val="00E82624"/>
    <w:rsid w:val="00E871D4"/>
    <w:rsid w:val="00E87585"/>
    <w:rsid w:val="00E92026"/>
    <w:rsid w:val="00E92F06"/>
    <w:rsid w:val="00E934B3"/>
    <w:rsid w:val="00E94439"/>
    <w:rsid w:val="00EA1479"/>
    <w:rsid w:val="00EA1F96"/>
    <w:rsid w:val="00EA211F"/>
    <w:rsid w:val="00EA34AB"/>
    <w:rsid w:val="00EA368E"/>
    <w:rsid w:val="00EA5536"/>
    <w:rsid w:val="00EA62F1"/>
    <w:rsid w:val="00EA67FF"/>
    <w:rsid w:val="00EA7F01"/>
    <w:rsid w:val="00EB1675"/>
    <w:rsid w:val="00EB2C63"/>
    <w:rsid w:val="00EB2F3F"/>
    <w:rsid w:val="00EB4DFC"/>
    <w:rsid w:val="00EB63B5"/>
    <w:rsid w:val="00EB6918"/>
    <w:rsid w:val="00EC3817"/>
    <w:rsid w:val="00EC6217"/>
    <w:rsid w:val="00EC70EF"/>
    <w:rsid w:val="00ED0455"/>
    <w:rsid w:val="00ED4D26"/>
    <w:rsid w:val="00ED5350"/>
    <w:rsid w:val="00ED73DC"/>
    <w:rsid w:val="00EE0D0B"/>
    <w:rsid w:val="00EE1E85"/>
    <w:rsid w:val="00EE4810"/>
    <w:rsid w:val="00EE67DC"/>
    <w:rsid w:val="00EE6A5E"/>
    <w:rsid w:val="00EE6E76"/>
    <w:rsid w:val="00EF160E"/>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4D5A"/>
    <w:rsid w:val="00F26183"/>
    <w:rsid w:val="00F26230"/>
    <w:rsid w:val="00F307A8"/>
    <w:rsid w:val="00F309B4"/>
    <w:rsid w:val="00F31D1C"/>
    <w:rsid w:val="00F3298D"/>
    <w:rsid w:val="00F33417"/>
    <w:rsid w:val="00F33B6B"/>
    <w:rsid w:val="00F33BB3"/>
    <w:rsid w:val="00F33C08"/>
    <w:rsid w:val="00F34DF5"/>
    <w:rsid w:val="00F35B84"/>
    <w:rsid w:val="00F369EE"/>
    <w:rsid w:val="00F372DE"/>
    <w:rsid w:val="00F417AD"/>
    <w:rsid w:val="00F41BF4"/>
    <w:rsid w:val="00F423A7"/>
    <w:rsid w:val="00F42413"/>
    <w:rsid w:val="00F42FD0"/>
    <w:rsid w:val="00F430DE"/>
    <w:rsid w:val="00F43674"/>
    <w:rsid w:val="00F442D5"/>
    <w:rsid w:val="00F45825"/>
    <w:rsid w:val="00F47C1A"/>
    <w:rsid w:val="00F5078A"/>
    <w:rsid w:val="00F51BB6"/>
    <w:rsid w:val="00F53394"/>
    <w:rsid w:val="00F53923"/>
    <w:rsid w:val="00F55EC3"/>
    <w:rsid w:val="00F56E4B"/>
    <w:rsid w:val="00F601F4"/>
    <w:rsid w:val="00F61324"/>
    <w:rsid w:val="00F61FEE"/>
    <w:rsid w:val="00F622CB"/>
    <w:rsid w:val="00F63FB9"/>
    <w:rsid w:val="00F6468C"/>
    <w:rsid w:val="00F64FBB"/>
    <w:rsid w:val="00F66292"/>
    <w:rsid w:val="00F713CA"/>
    <w:rsid w:val="00F71DCB"/>
    <w:rsid w:val="00F725F2"/>
    <w:rsid w:val="00F73D50"/>
    <w:rsid w:val="00F74FD3"/>
    <w:rsid w:val="00F75356"/>
    <w:rsid w:val="00F756DC"/>
    <w:rsid w:val="00F767AF"/>
    <w:rsid w:val="00F76D15"/>
    <w:rsid w:val="00F76D62"/>
    <w:rsid w:val="00F77249"/>
    <w:rsid w:val="00F80340"/>
    <w:rsid w:val="00F821E8"/>
    <w:rsid w:val="00F824FB"/>
    <w:rsid w:val="00F83F1A"/>
    <w:rsid w:val="00F8561A"/>
    <w:rsid w:val="00F8697F"/>
    <w:rsid w:val="00F86D8A"/>
    <w:rsid w:val="00F90E04"/>
    <w:rsid w:val="00F942DD"/>
    <w:rsid w:val="00F94419"/>
    <w:rsid w:val="00F94833"/>
    <w:rsid w:val="00F95A34"/>
    <w:rsid w:val="00F95AB8"/>
    <w:rsid w:val="00F978A3"/>
    <w:rsid w:val="00F978A9"/>
    <w:rsid w:val="00FA0B9F"/>
    <w:rsid w:val="00FA2423"/>
    <w:rsid w:val="00FA37DF"/>
    <w:rsid w:val="00FA7AA3"/>
    <w:rsid w:val="00FB0356"/>
    <w:rsid w:val="00FB0959"/>
    <w:rsid w:val="00FB0C40"/>
    <w:rsid w:val="00FB1FE1"/>
    <w:rsid w:val="00FB2402"/>
    <w:rsid w:val="00FB3170"/>
    <w:rsid w:val="00FB489D"/>
    <w:rsid w:val="00FB50FC"/>
    <w:rsid w:val="00FB536B"/>
    <w:rsid w:val="00FB5409"/>
    <w:rsid w:val="00FC134B"/>
    <w:rsid w:val="00FC17EA"/>
    <w:rsid w:val="00FC242B"/>
    <w:rsid w:val="00FC4C3D"/>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3A0C"/>
    <w:rsid w:val="00FF6BDA"/>
    <w:rsid w:val="00FF7764"/>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F3B"/>
    <w:rPr>
      <w:sz w:val="24"/>
      <w:szCs w:val="24"/>
    </w:rPr>
  </w:style>
  <w:style w:type="paragraph" w:styleId="Titre1">
    <w:name w:val="heading 1"/>
    <w:basedOn w:val="Normal"/>
    <w:next w:val="Normal"/>
    <w:link w:val="Titre1Car"/>
    <w:qFormat/>
    <w:rsid w:val="00B83651"/>
    <w:pPr>
      <w:keepNext/>
      <w:spacing w:after="360"/>
      <w:ind w:left="1559" w:hanging="1559"/>
      <w:jc w:val="center"/>
      <w:outlineLvl w:val="0"/>
    </w:pPr>
    <w:rPr>
      <w:b/>
      <w:sz w:val="28"/>
    </w:rPr>
  </w:style>
  <w:style w:type="paragraph" w:styleId="Titre2">
    <w:name w:val="heading 2"/>
    <w:basedOn w:val="Normal"/>
    <w:next w:val="Normal"/>
    <w:link w:val="Titre2Car"/>
    <w:uiPriority w:val="9"/>
    <w:qFormat/>
    <w:rsid w:val="00B83651"/>
    <w:pPr>
      <w:keepNext/>
      <w:spacing w:after="120"/>
      <w:ind w:left="425" w:hanging="425"/>
      <w:outlineLvl w:val="1"/>
    </w:pPr>
    <w:rPr>
      <w:smallCaps/>
      <w:u w:val="single"/>
    </w:rPr>
  </w:style>
  <w:style w:type="paragraph" w:styleId="Titre3">
    <w:name w:val="heading 3"/>
    <w:basedOn w:val="Normal"/>
    <w:next w:val="Normal"/>
    <w:link w:val="Titre3Car"/>
    <w:uiPriority w:val="9"/>
    <w:qFormat/>
    <w:rsid w:val="00B83651"/>
    <w:pPr>
      <w:keepNext/>
      <w:spacing w:after="120"/>
      <w:ind w:left="567"/>
      <w:outlineLvl w:val="2"/>
    </w:pPr>
    <w:rPr>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bCs/>
      <w:noProof/>
      <w:szCs w:val="28"/>
    </w:rPr>
  </w:style>
  <w:style w:type="paragraph" w:styleId="TM2">
    <w:name w:val="toc 2"/>
    <w:basedOn w:val="Normal"/>
    <w:next w:val="Normal"/>
    <w:autoRedefine/>
    <w:uiPriority w:val="39"/>
    <w:rsid w:val="00CC0BC7"/>
    <w:pPr>
      <w:tabs>
        <w:tab w:val="left" w:pos="851"/>
        <w:tab w:val="left" w:pos="1134"/>
        <w:tab w:val="right" w:leader="dot" w:pos="9072"/>
      </w:tabs>
      <w:ind w:right="397"/>
      <w:jc w:val="center"/>
    </w:pPr>
    <w:rPr>
      <w:noProof/>
    </w:rPr>
  </w:style>
  <w:style w:type="paragraph" w:styleId="TM3">
    <w:name w:val="toc 3"/>
    <w:basedOn w:val="Normal"/>
    <w:next w:val="Normal"/>
    <w:autoRedefine/>
    <w:uiPriority w:val="39"/>
    <w:rsid w:val="005C75C2"/>
    <w:pPr>
      <w:tabs>
        <w:tab w:val="right" w:leader="dot" w:pos="9072"/>
      </w:tabs>
      <w:ind w:left="851" w:right="283" w:firstLine="142"/>
    </w:pPr>
    <w:rPr>
      <w:noProof/>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b/>
      <w:spacing w:val="60"/>
      <w:sz w:val="32"/>
    </w:rPr>
  </w:style>
  <w:style w:type="paragraph" w:styleId="Normalcentr">
    <w:name w:val="Block Text"/>
    <w:basedOn w:val="Normal"/>
    <w:rsid w:val="00B83651"/>
    <w:pPr>
      <w:spacing w:after="120"/>
      <w:ind w:left="357" w:right="-28"/>
      <w:jc w:val="both"/>
    </w:pPr>
  </w:style>
  <w:style w:type="paragraph" w:styleId="Textedebulles">
    <w:name w:val="Balloon Text"/>
    <w:basedOn w:val="Normal"/>
    <w:link w:val="TextedebullesCar"/>
    <w:uiPriority w:val="99"/>
    <w:semiHidden/>
    <w:rsid w:val="00B83651"/>
    <w:rPr>
      <w:rFonts w:ascii="Tahoma" w:hAnsi="Tahoma"/>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style>
  <w:style w:type="paragraph" w:styleId="Retraitcorpsdetexte3">
    <w:name w:val="Body Text Indent 3"/>
    <w:basedOn w:val="Normal"/>
    <w:rsid w:val="00B83651"/>
    <w:pPr>
      <w:spacing w:after="120"/>
      <w:ind w:left="357"/>
      <w:jc w:val="both"/>
    </w:pPr>
  </w:style>
  <w:style w:type="character" w:styleId="Accentuation">
    <w:name w:val="Emphasis"/>
    <w:uiPriority w:val="20"/>
    <w:qFormat/>
    <w:rsid w:val="005B5DE0"/>
    <w:rPr>
      <w:i/>
      <w:iCs/>
    </w:rPr>
  </w:style>
  <w:style w:type="paragraph" w:styleId="Commentaire">
    <w:name w:val="annotation text"/>
    <w:basedOn w:val="Normal"/>
    <w:link w:val="CommentaireCar"/>
    <w:uiPriority w:val="99"/>
    <w:semiHidden/>
    <w:rsid w:val="00937B5F"/>
    <w:rPr>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aliases w:val="lp1,Puces,Bullet 1,Normal bullet 2,Bullet point 1,Bullet list,Bullet 0,Paragraph,Yellow Bullet,Numbered List,Citation List,List Paragraph (numbered (a)),List Paragraph1,Paragraphe de liste PBLH,Figure_name,Equipment,exigence 4"/>
    <w:basedOn w:val="Normal"/>
    <w:link w:val="ParagraphedelisteCar"/>
    <w:uiPriority w:val="34"/>
    <w:qFormat/>
    <w:rsid w:val="00DB2014"/>
    <w:pPr>
      <w:ind w:left="708"/>
    </w:pPr>
  </w:style>
  <w:style w:type="paragraph" w:styleId="NormalWeb">
    <w:name w:val="Normal (Web)"/>
    <w:basedOn w:val="Normal"/>
    <w:uiPriority w:val="99"/>
    <w:rsid w:val="00DB2014"/>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sz w:val="20"/>
    </w:rPr>
  </w:style>
  <w:style w:type="paragraph" w:customStyle="1" w:styleId="Corpsdetexte21">
    <w:name w:val="Corps de texte 21"/>
    <w:basedOn w:val="Normal"/>
    <w:rsid w:val="001D7AB4"/>
    <w:pPr>
      <w:suppressAutoHyphens/>
      <w:jc w:val="both"/>
    </w:pPr>
    <w:rPr>
      <w:lang w:eastAsia="zh-CN"/>
    </w:rPr>
  </w:style>
  <w:style w:type="character" w:customStyle="1" w:styleId="ParagraphedelisteCar">
    <w:name w:val="Paragraphe de liste Car"/>
    <w:aliases w:val="lp1 Car,Puces Car,Bullet 1 Car,Normal bullet 2 Car,Bullet point 1 Car,Bullet list Car,Bullet 0 Car,Paragraph Car,Yellow Bullet Car,Numbered List Car,Citation List Car,List Paragraph (numbered (a)) Car,List Paragraph1 Car"/>
    <w:link w:val="Paragraphedeliste"/>
    <w:qFormat/>
    <w:locked/>
    <w:rsid w:val="001D7AB4"/>
    <w:rPr>
      <w:rFonts w:ascii="Arial" w:hAnsi="Arial" w:cs="Arial"/>
      <w:sz w:val="24"/>
    </w:rPr>
  </w:style>
  <w:style w:type="character" w:customStyle="1" w:styleId="LienInternet">
    <w:name w:val="Lien Internet"/>
    <w:uiPriority w:val="99"/>
    <w:rsid w:val="001D7AB4"/>
    <w:rPr>
      <w:color w:val="0000FF"/>
      <w:u w:val="single"/>
    </w:rPr>
  </w:style>
  <w:style w:type="paragraph" w:customStyle="1" w:styleId="whitespace-break-spaces">
    <w:name w:val="whitespace-break-spaces"/>
    <w:basedOn w:val="Normal"/>
    <w:rsid w:val="00DE7DAC"/>
    <w:pPr>
      <w:spacing w:before="100" w:beforeAutospacing="1" w:after="100" w:afterAutospacing="1"/>
    </w:pPr>
  </w:style>
  <w:style w:type="character" w:styleId="lev">
    <w:name w:val="Strong"/>
    <w:basedOn w:val="Policepardfaut"/>
    <w:uiPriority w:val="22"/>
    <w:qFormat/>
    <w:rsid w:val="00DE7DAC"/>
    <w:rPr>
      <w:b/>
      <w:bCs/>
    </w:rPr>
  </w:style>
  <w:style w:type="character" w:customStyle="1" w:styleId="followup-block">
    <w:name w:val="followup-block"/>
    <w:basedOn w:val="Policepardfaut"/>
    <w:rsid w:val="00220491"/>
  </w:style>
  <w:style w:type="character" w:customStyle="1" w:styleId="katex-mathml">
    <w:name w:val="katex-mathml"/>
    <w:basedOn w:val="Policepardfaut"/>
    <w:rsid w:val="009712CE"/>
  </w:style>
  <w:style w:type="character" w:customStyle="1" w:styleId="mord">
    <w:name w:val="mord"/>
    <w:basedOn w:val="Policepardfaut"/>
    <w:rsid w:val="009712CE"/>
  </w:style>
  <w:style w:type="character" w:customStyle="1" w:styleId="mrel">
    <w:name w:val="mrel"/>
    <w:basedOn w:val="Policepardfaut"/>
    <w:rsid w:val="009712CE"/>
  </w:style>
  <w:style w:type="character" w:customStyle="1" w:styleId="mbin">
    <w:name w:val="mbin"/>
    <w:basedOn w:val="Policepardfaut"/>
    <w:rsid w:val="009712CE"/>
  </w:style>
  <w:style w:type="character" w:customStyle="1" w:styleId="vlist-s">
    <w:name w:val="vlist-s"/>
    <w:basedOn w:val="Policepardfaut"/>
    <w:rsid w:val="00971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100733995">
      <w:bodyDiv w:val="1"/>
      <w:marLeft w:val="0"/>
      <w:marRight w:val="0"/>
      <w:marTop w:val="0"/>
      <w:marBottom w:val="0"/>
      <w:divBdr>
        <w:top w:val="none" w:sz="0" w:space="0" w:color="auto"/>
        <w:left w:val="none" w:sz="0" w:space="0" w:color="auto"/>
        <w:bottom w:val="none" w:sz="0" w:space="0" w:color="auto"/>
        <w:right w:val="none" w:sz="0" w:space="0" w:color="auto"/>
      </w:divBdr>
    </w:div>
    <w:div w:id="118115797">
      <w:bodyDiv w:val="1"/>
      <w:marLeft w:val="0"/>
      <w:marRight w:val="0"/>
      <w:marTop w:val="0"/>
      <w:marBottom w:val="0"/>
      <w:divBdr>
        <w:top w:val="none" w:sz="0" w:space="0" w:color="auto"/>
        <w:left w:val="none" w:sz="0" w:space="0" w:color="auto"/>
        <w:bottom w:val="none" w:sz="0" w:space="0" w:color="auto"/>
        <w:right w:val="none" w:sz="0" w:space="0" w:color="auto"/>
      </w:divBdr>
    </w:div>
    <w:div w:id="125779190">
      <w:bodyDiv w:val="1"/>
      <w:marLeft w:val="0"/>
      <w:marRight w:val="0"/>
      <w:marTop w:val="0"/>
      <w:marBottom w:val="0"/>
      <w:divBdr>
        <w:top w:val="none" w:sz="0" w:space="0" w:color="auto"/>
        <w:left w:val="none" w:sz="0" w:space="0" w:color="auto"/>
        <w:bottom w:val="none" w:sz="0" w:space="0" w:color="auto"/>
        <w:right w:val="none" w:sz="0" w:space="0" w:color="auto"/>
      </w:divBdr>
    </w:div>
    <w:div w:id="217283366">
      <w:bodyDiv w:val="1"/>
      <w:marLeft w:val="0"/>
      <w:marRight w:val="0"/>
      <w:marTop w:val="0"/>
      <w:marBottom w:val="0"/>
      <w:divBdr>
        <w:top w:val="none" w:sz="0" w:space="0" w:color="auto"/>
        <w:left w:val="none" w:sz="0" w:space="0" w:color="auto"/>
        <w:bottom w:val="none" w:sz="0" w:space="0" w:color="auto"/>
        <w:right w:val="none" w:sz="0" w:space="0" w:color="auto"/>
      </w:divBdr>
    </w:div>
    <w:div w:id="219100560">
      <w:bodyDiv w:val="1"/>
      <w:marLeft w:val="0"/>
      <w:marRight w:val="0"/>
      <w:marTop w:val="0"/>
      <w:marBottom w:val="0"/>
      <w:divBdr>
        <w:top w:val="none" w:sz="0" w:space="0" w:color="auto"/>
        <w:left w:val="none" w:sz="0" w:space="0" w:color="auto"/>
        <w:bottom w:val="none" w:sz="0" w:space="0" w:color="auto"/>
        <w:right w:val="none" w:sz="0" w:space="0" w:color="auto"/>
      </w:divBdr>
    </w:div>
    <w:div w:id="243953580">
      <w:bodyDiv w:val="1"/>
      <w:marLeft w:val="0"/>
      <w:marRight w:val="0"/>
      <w:marTop w:val="0"/>
      <w:marBottom w:val="0"/>
      <w:divBdr>
        <w:top w:val="none" w:sz="0" w:space="0" w:color="auto"/>
        <w:left w:val="none" w:sz="0" w:space="0" w:color="auto"/>
        <w:bottom w:val="none" w:sz="0" w:space="0" w:color="auto"/>
        <w:right w:val="none" w:sz="0" w:space="0" w:color="auto"/>
      </w:divBdr>
    </w:div>
    <w:div w:id="295986405">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341785068">
      <w:bodyDiv w:val="1"/>
      <w:marLeft w:val="0"/>
      <w:marRight w:val="0"/>
      <w:marTop w:val="0"/>
      <w:marBottom w:val="0"/>
      <w:divBdr>
        <w:top w:val="none" w:sz="0" w:space="0" w:color="auto"/>
        <w:left w:val="none" w:sz="0" w:space="0" w:color="auto"/>
        <w:bottom w:val="none" w:sz="0" w:space="0" w:color="auto"/>
        <w:right w:val="none" w:sz="0" w:space="0" w:color="auto"/>
      </w:divBdr>
    </w:div>
    <w:div w:id="384718971">
      <w:bodyDiv w:val="1"/>
      <w:marLeft w:val="0"/>
      <w:marRight w:val="0"/>
      <w:marTop w:val="0"/>
      <w:marBottom w:val="0"/>
      <w:divBdr>
        <w:top w:val="none" w:sz="0" w:space="0" w:color="auto"/>
        <w:left w:val="none" w:sz="0" w:space="0" w:color="auto"/>
        <w:bottom w:val="none" w:sz="0" w:space="0" w:color="auto"/>
        <w:right w:val="none" w:sz="0" w:space="0" w:color="auto"/>
      </w:divBdr>
    </w:div>
    <w:div w:id="403921151">
      <w:bodyDiv w:val="1"/>
      <w:marLeft w:val="0"/>
      <w:marRight w:val="0"/>
      <w:marTop w:val="0"/>
      <w:marBottom w:val="0"/>
      <w:divBdr>
        <w:top w:val="none" w:sz="0" w:space="0" w:color="auto"/>
        <w:left w:val="none" w:sz="0" w:space="0" w:color="auto"/>
        <w:bottom w:val="none" w:sz="0" w:space="0" w:color="auto"/>
        <w:right w:val="none" w:sz="0" w:space="0" w:color="auto"/>
      </w:divBdr>
    </w:div>
    <w:div w:id="411663860">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535389809">
      <w:bodyDiv w:val="1"/>
      <w:marLeft w:val="0"/>
      <w:marRight w:val="0"/>
      <w:marTop w:val="0"/>
      <w:marBottom w:val="0"/>
      <w:divBdr>
        <w:top w:val="none" w:sz="0" w:space="0" w:color="auto"/>
        <w:left w:val="none" w:sz="0" w:space="0" w:color="auto"/>
        <w:bottom w:val="none" w:sz="0" w:space="0" w:color="auto"/>
        <w:right w:val="none" w:sz="0" w:space="0" w:color="auto"/>
      </w:divBdr>
    </w:div>
    <w:div w:id="655845524">
      <w:bodyDiv w:val="1"/>
      <w:marLeft w:val="0"/>
      <w:marRight w:val="0"/>
      <w:marTop w:val="0"/>
      <w:marBottom w:val="0"/>
      <w:divBdr>
        <w:top w:val="none" w:sz="0" w:space="0" w:color="auto"/>
        <w:left w:val="none" w:sz="0" w:space="0" w:color="auto"/>
        <w:bottom w:val="none" w:sz="0" w:space="0" w:color="auto"/>
        <w:right w:val="none" w:sz="0" w:space="0" w:color="auto"/>
      </w:divBdr>
    </w:div>
    <w:div w:id="686948499">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773286903">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4414092">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95875777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008563507">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374619707">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49279321">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494493586">
      <w:bodyDiv w:val="1"/>
      <w:marLeft w:val="0"/>
      <w:marRight w:val="0"/>
      <w:marTop w:val="0"/>
      <w:marBottom w:val="0"/>
      <w:divBdr>
        <w:top w:val="none" w:sz="0" w:space="0" w:color="auto"/>
        <w:left w:val="none" w:sz="0" w:space="0" w:color="auto"/>
        <w:bottom w:val="none" w:sz="0" w:space="0" w:color="auto"/>
        <w:right w:val="none" w:sz="0" w:space="0" w:color="auto"/>
      </w:divBdr>
    </w:div>
    <w:div w:id="1501969229">
      <w:bodyDiv w:val="1"/>
      <w:marLeft w:val="0"/>
      <w:marRight w:val="0"/>
      <w:marTop w:val="0"/>
      <w:marBottom w:val="0"/>
      <w:divBdr>
        <w:top w:val="none" w:sz="0" w:space="0" w:color="auto"/>
        <w:left w:val="none" w:sz="0" w:space="0" w:color="auto"/>
        <w:bottom w:val="none" w:sz="0" w:space="0" w:color="auto"/>
        <w:right w:val="none" w:sz="0" w:space="0" w:color="auto"/>
      </w:divBdr>
    </w:div>
    <w:div w:id="1535193279">
      <w:bodyDiv w:val="1"/>
      <w:marLeft w:val="0"/>
      <w:marRight w:val="0"/>
      <w:marTop w:val="0"/>
      <w:marBottom w:val="0"/>
      <w:divBdr>
        <w:top w:val="none" w:sz="0" w:space="0" w:color="auto"/>
        <w:left w:val="none" w:sz="0" w:space="0" w:color="auto"/>
        <w:bottom w:val="none" w:sz="0" w:space="0" w:color="auto"/>
        <w:right w:val="none" w:sz="0" w:space="0" w:color="auto"/>
      </w:divBdr>
    </w:div>
    <w:div w:id="153873817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590313741">
      <w:bodyDiv w:val="1"/>
      <w:marLeft w:val="0"/>
      <w:marRight w:val="0"/>
      <w:marTop w:val="0"/>
      <w:marBottom w:val="0"/>
      <w:divBdr>
        <w:top w:val="none" w:sz="0" w:space="0" w:color="auto"/>
        <w:left w:val="none" w:sz="0" w:space="0" w:color="auto"/>
        <w:bottom w:val="none" w:sz="0" w:space="0" w:color="auto"/>
        <w:right w:val="none" w:sz="0" w:space="0" w:color="auto"/>
      </w:divBdr>
    </w:div>
    <w:div w:id="1608080327">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79687574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28741869">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872954650">
      <w:bodyDiv w:val="1"/>
      <w:marLeft w:val="0"/>
      <w:marRight w:val="0"/>
      <w:marTop w:val="0"/>
      <w:marBottom w:val="0"/>
      <w:divBdr>
        <w:top w:val="none" w:sz="0" w:space="0" w:color="auto"/>
        <w:left w:val="none" w:sz="0" w:space="0" w:color="auto"/>
        <w:bottom w:val="none" w:sz="0" w:space="0" w:color="auto"/>
        <w:right w:val="none" w:sz="0" w:space="0" w:color="auto"/>
      </w:divBdr>
    </w:div>
    <w:div w:id="1877892996">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56056816">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15183418">
      <w:bodyDiv w:val="1"/>
      <w:marLeft w:val="0"/>
      <w:marRight w:val="0"/>
      <w:marTop w:val="0"/>
      <w:marBottom w:val="0"/>
      <w:divBdr>
        <w:top w:val="none" w:sz="0" w:space="0" w:color="auto"/>
        <w:left w:val="none" w:sz="0" w:space="0" w:color="auto"/>
        <w:bottom w:val="none" w:sz="0" w:space="0" w:color="auto"/>
        <w:right w:val="none" w:sz="0" w:space="0" w:color="auto"/>
      </w:divBdr>
    </w:div>
    <w:div w:id="2021858833">
      <w:bodyDiv w:val="1"/>
      <w:marLeft w:val="0"/>
      <w:marRight w:val="0"/>
      <w:marTop w:val="0"/>
      <w:marBottom w:val="0"/>
      <w:divBdr>
        <w:top w:val="none" w:sz="0" w:space="0" w:color="auto"/>
        <w:left w:val="none" w:sz="0" w:space="0" w:color="auto"/>
        <w:bottom w:val="none" w:sz="0" w:space="0" w:color="auto"/>
        <w:right w:val="none" w:sz="0" w:space="0" w:color="auto"/>
      </w:divBdr>
    </w:div>
    <w:div w:id="2036730065">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 w:id="213189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https://chorus-pro.gouv.fr/cpp/utilisateur?execution=e1s1" TargetMode="External"/><Relationship Id="rId4" Type="http://schemas.openxmlformats.org/officeDocument/2006/relationships/settings" Target="settings.xml"/><Relationship Id="rId9" Type="http://schemas.openxmlformats.org/officeDocument/2006/relationships/hyperlink" Target="http://www/legifrance.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EE51B-BE4D-4A00-B1D4-816188A44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5759</Words>
  <Characters>36928</Characters>
  <Application>Microsoft Office Word</Application>
  <DocSecurity>0</DocSecurity>
  <Lines>307</Lines>
  <Paragraphs>85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42602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6</cp:revision>
  <cp:lastPrinted>2025-07-17T08:18:00Z</cp:lastPrinted>
  <dcterms:created xsi:type="dcterms:W3CDTF">2025-09-12T09:03:00Z</dcterms:created>
  <dcterms:modified xsi:type="dcterms:W3CDTF">2025-09-12T09:30:00Z</dcterms:modified>
</cp:coreProperties>
</file>